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center"/>
        <w:tblCellSpacing w:w="0" w:type="dxa"/>
        <w:tblCellMar>
          <w:left w:w="0" w:type="dxa"/>
          <w:right w:w="0" w:type="dxa"/>
        </w:tblCellMar>
        <w:tblLook w:val="04A0" w:firstRow="1" w:lastRow="0" w:firstColumn="1" w:lastColumn="0" w:noHBand="0" w:noVBand="1"/>
      </w:tblPr>
      <w:tblGrid>
        <w:gridCol w:w="8312"/>
      </w:tblGrid>
      <w:tr w:rsidR="008E45C8" w:rsidRPr="008E45C8">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312"/>
            </w:tblGrid>
            <w:tr w:rsidR="008E45C8" w:rsidRPr="008E45C8">
              <w:trPr>
                <w:trHeight w:val="555"/>
                <w:tblCellSpacing w:w="0" w:type="dxa"/>
              </w:trPr>
              <w:tc>
                <w:tcPr>
                  <w:tcW w:w="0" w:type="auto"/>
                  <w:vAlign w:val="center"/>
                  <w:hideMark/>
                </w:tcPr>
                <w:p w:rsidR="008E45C8" w:rsidRPr="008E45C8" w:rsidRDefault="008E45C8" w:rsidP="008E45C8">
                  <w:pPr>
                    <w:widowControl/>
                    <w:spacing w:before="300" w:after="225" w:line="432" w:lineRule="auto"/>
                    <w:jc w:val="center"/>
                    <w:rPr>
                      <w:rFonts w:ascii="Arial" w:hAnsi="Arial" w:cs="Arial"/>
                      <w:b/>
                      <w:bCs/>
                      <w:color w:val="185895"/>
                      <w:kern w:val="0"/>
                      <w:sz w:val="36"/>
                      <w:szCs w:val="36"/>
                    </w:rPr>
                  </w:pPr>
                  <w:r w:rsidRPr="008E45C8">
                    <w:rPr>
                      <w:rFonts w:ascii="Arial" w:hAnsi="Arial" w:cs="Arial"/>
                      <w:b/>
                      <w:bCs/>
                      <w:color w:val="185895"/>
                      <w:kern w:val="0"/>
                      <w:sz w:val="36"/>
                      <w:szCs w:val="36"/>
                    </w:rPr>
                    <w:t>关于印发《政府会计准则第</w:t>
                  </w:r>
                  <w:r w:rsidRPr="008E45C8">
                    <w:rPr>
                      <w:rFonts w:ascii="Arial" w:hAnsi="Arial" w:cs="Arial"/>
                      <w:b/>
                      <w:bCs/>
                      <w:color w:val="185895"/>
                      <w:kern w:val="0"/>
                      <w:sz w:val="36"/>
                      <w:szCs w:val="36"/>
                    </w:rPr>
                    <w:t>3</w:t>
                  </w:r>
                  <w:r w:rsidRPr="008E45C8">
                    <w:rPr>
                      <w:rFonts w:ascii="Arial" w:hAnsi="Arial" w:cs="Arial"/>
                      <w:b/>
                      <w:bCs/>
                      <w:color w:val="185895"/>
                      <w:kern w:val="0"/>
                      <w:sz w:val="36"/>
                      <w:szCs w:val="36"/>
                    </w:rPr>
                    <w:t>号</w:t>
                  </w:r>
                  <w:r w:rsidRPr="008E45C8">
                    <w:rPr>
                      <w:rFonts w:ascii="Arial" w:hAnsi="Arial" w:cs="Arial"/>
                      <w:b/>
                      <w:bCs/>
                      <w:color w:val="185895"/>
                      <w:kern w:val="0"/>
                      <w:sz w:val="36"/>
                      <w:szCs w:val="36"/>
                    </w:rPr>
                    <w:t>——</w:t>
                  </w:r>
                  <w:r w:rsidRPr="008E45C8">
                    <w:rPr>
                      <w:rFonts w:ascii="Arial" w:hAnsi="Arial" w:cs="Arial"/>
                      <w:b/>
                      <w:bCs/>
                      <w:color w:val="185895"/>
                      <w:kern w:val="0"/>
                      <w:sz w:val="36"/>
                      <w:szCs w:val="36"/>
                    </w:rPr>
                    <w:t>固定资产》</w:t>
                  </w:r>
                  <w:r w:rsidRPr="008E45C8">
                    <w:rPr>
                      <w:rFonts w:ascii="Arial" w:hAnsi="Arial" w:cs="Arial"/>
                      <w:b/>
                      <w:bCs/>
                      <w:color w:val="185895"/>
                      <w:kern w:val="0"/>
                      <w:sz w:val="36"/>
                      <w:szCs w:val="36"/>
                    </w:rPr>
                    <w:br/>
                  </w:r>
                  <w:r w:rsidRPr="008E45C8">
                    <w:rPr>
                      <w:rFonts w:ascii="Arial" w:hAnsi="Arial" w:cs="Arial"/>
                      <w:b/>
                      <w:bCs/>
                      <w:color w:val="185895"/>
                      <w:kern w:val="0"/>
                      <w:sz w:val="36"/>
                      <w:szCs w:val="36"/>
                    </w:rPr>
                    <w:t>应用指南的通知</w:t>
                  </w:r>
                  <w:r w:rsidRPr="008E45C8">
                    <w:rPr>
                      <w:rFonts w:ascii="Arial" w:hAnsi="Arial" w:cs="Arial"/>
                      <w:b/>
                      <w:bCs/>
                      <w:color w:val="185895"/>
                      <w:kern w:val="0"/>
                      <w:sz w:val="36"/>
                      <w:szCs w:val="36"/>
                    </w:rPr>
                    <w:t xml:space="preserve"> </w:t>
                  </w:r>
                </w:p>
              </w:tc>
            </w:tr>
          </w:tbl>
          <w:p w:rsidR="008E45C8" w:rsidRPr="008E45C8" w:rsidRDefault="008E45C8" w:rsidP="008E45C8">
            <w:pPr>
              <w:widowControl/>
              <w:spacing w:line="432" w:lineRule="auto"/>
              <w:jc w:val="left"/>
              <w:rPr>
                <w:rFonts w:ascii="Arial" w:hAnsi="Arial" w:cs="Arial"/>
                <w:vanish/>
                <w:kern w:val="0"/>
                <w:sz w:val="18"/>
                <w:szCs w:val="18"/>
              </w:rPr>
            </w:pPr>
          </w:p>
          <w:tbl>
            <w:tblPr>
              <w:tblW w:w="5000" w:type="pct"/>
              <w:tblCellSpacing w:w="0" w:type="dxa"/>
              <w:tblCellMar>
                <w:left w:w="0" w:type="dxa"/>
                <w:right w:w="0" w:type="dxa"/>
              </w:tblCellMar>
              <w:tblLook w:val="04A0" w:firstRow="1" w:lastRow="0" w:firstColumn="1" w:lastColumn="0" w:noHBand="0" w:noVBand="1"/>
            </w:tblPr>
            <w:tblGrid>
              <w:gridCol w:w="8312"/>
            </w:tblGrid>
            <w:tr w:rsidR="008E45C8" w:rsidRPr="008E45C8">
              <w:trPr>
                <w:trHeight w:val="15"/>
                <w:tblCellSpacing w:w="0" w:type="dxa"/>
              </w:trPr>
              <w:tc>
                <w:tcPr>
                  <w:tcW w:w="0" w:type="auto"/>
                  <w:vAlign w:val="center"/>
                  <w:hideMark/>
                </w:tcPr>
                <w:p w:rsidR="008E45C8" w:rsidRPr="008E45C8" w:rsidRDefault="008E45C8" w:rsidP="008E45C8">
                  <w:pPr>
                    <w:widowControl/>
                    <w:spacing w:line="432" w:lineRule="auto"/>
                    <w:jc w:val="left"/>
                    <w:rPr>
                      <w:rFonts w:ascii="Arial" w:hAnsi="Arial" w:cs="Arial"/>
                      <w:kern w:val="0"/>
                      <w:sz w:val="18"/>
                      <w:szCs w:val="18"/>
                    </w:rPr>
                  </w:pPr>
                  <w:r w:rsidRPr="008E45C8">
                    <w:rPr>
                      <w:rFonts w:ascii="Arial" w:hAnsi="Arial" w:cs="Arial"/>
                      <w:kern w:val="0"/>
                      <w:sz w:val="18"/>
                      <w:szCs w:val="18"/>
                    </w:rPr>
                    <w:pict>
                      <v:rect id="_x0000_i1025" style="width:525pt;height:.75pt" o:hrpct="0" o:hralign="center" o:hrstd="t" o:hrnoshade="t" o:hr="t" fillcolor="#99c2e2" stroked="f"/>
                    </w:pict>
                  </w:r>
                </w:p>
              </w:tc>
            </w:tr>
          </w:tbl>
          <w:p w:rsidR="008E45C8" w:rsidRPr="008E45C8" w:rsidRDefault="008E45C8" w:rsidP="008E45C8">
            <w:pPr>
              <w:widowControl/>
              <w:spacing w:line="432" w:lineRule="auto"/>
              <w:jc w:val="left"/>
              <w:rPr>
                <w:rFonts w:ascii="Arial" w:hAnsi="Arial" w:cs="Arial"/>
                <w:vanish/>
                <w:kern w:val="0"/>
                <w:sz w:val="18"/>
                <w:szCs w:val="18"/>
              </w:rPr>
            </w:pPr>
          </w:p>
          <w:tbl>
            <w:tblPr>
              <w:tblW w:w="5000" w:type="pct"/>
              <w:tblCellSpacing w:w="0" w:type="dxa"/>
              <w:tblCellMar>
                <w:left w:w="0" w:type="dxa"/>
                <w:right w:w="0" w:type="dxa"/>
              </w:tblCellMar>
              <w:tblLook w:val="04A0" w:firstRow="1" w:lastRow="0" w:firstColumn="1" w:lastColumn="0" w:noHBand="0" w:noVBand="1"/>
            </w:tblPr>
            <w:tblGrid>
              <w:gridCol w:w="8312"/>
            </w:tblGrid>
            <w:tr w:rsidR="008E45C8" w:rsidRPr="008E45C8">
              <w:trPr>
                <w:tblCellSpacing w:w="0" w:type="dxa"/>
              </w:trPr>
              <w:tc>
                <w:tcPr>
                  <w:tcW w:w="0" w:type="auto"/>
                  <w:vAlign w:val="center"/>
                  <w:hideMark/>
                </w:tcPr>
                <w:p w:rsidR="008E45C8" w:rsidRPr="008E45C8" w:rsidRDefault="008E45C8" w:rsidP="008E45C8">
                  <w:pPr>
                    <w:widowControl/>
                    <w:spacing w:line="432" w:lineRule="auto"/>
                    <w:jc w:val="left"/>
                    <w:rPr>
                      <w:rFonts w:ascii="Arial" w:hAnsi="Arial" w:cs="Arial"/>
                      <w:kern w:val="0"/>
                      <w:sz w:val="18"/>
                      <w:szCs w:val="18"/>
                    </w:rPr>
                  </w:pPr>
                </w:p>
              </w:tc>
            </w:tr>
          </w:tbl>
          <w:p w:rsidR="008E45C8" w:rsidRPr="008E45C8" w:rsidRDefault="008E45C8" w:rsidP="008E45C8">
            <w:pPr>
              <w:widowControl/>
              <w:spacing w:line="432" w:lineRule="auto"/>
              <w:jc w:val="left"/>
              <w:rPr>
                <w:rFonts w:ascii="Arial" w:hAnsi="Arial" w:cs="Arial"/>
                <w:kern w:val="0"/>
                <w:sz w:val="18"/>
                <w:szCs w:val="18"/>
              </w:rPr>
            </w:pPr>
          </w:p>
        </w:tc>
      </w:tr>
      <w:tr w:rsidR="008E45C8" w:rsidRPr="008E45C8">
        <w:trPr>
          <w:tblCellSpacing w:w="0" w:type="dxa"/>
          <w:jc w:val="center"/>
        </w:trPr>
        <w:tc>
          <w:tcPr>
            <w:tcW w:w="0" w:type="auto"/>
            <w:vAlign w:val="center"/>
            <w:hideMark/>
          </w:tcPr>
          <w:tbl>
            <w:tblPr>
              <w:tblW w:w="5000" w:type="pct"/>
              <w:tblCellSpacing w:w="0" w:type="dxa"/>
              <w:shd w:val="clear" w:color="auto" w:fill="FFFFFF"/>
              <w:tblCellMar>
                <w:left w:w="0" w:type="dxa"/>
                <w:right w:w="0" w:type="dxa"/>
              </w:tblCellMar>
              <w:tblLook w:val="04A0" w:firstRow="1" w:lastRow="0" w:firstColumn="1" w:lastColumn="0" w:noHBand="0" w:noVBand="1"/>
            </w:tblPr>
            <w:tblGrid>
              <w:gridCol w:w="8312"/>
            </w:tblGrid>
            <w:tr w:rsidR="008E45C8" w:rsidRPr="008E45C8">
              <w:trPr>
                <w:trHeight w:val="1140"/>
                <w:tblCellSpacing w:w="0" w:type="dxa"/>
              </w:trPr>
              <w:tc>
                <w:tcPr>
                  <w:tcW w:w="0" w:type="auto"/>
                  <w:shd w:val="clear" w:color="auto" w:fill="FFFFFF"/>
                  <w:hideMark/>
                </w:tcPr>
                <w:tbl>
                  <w:tblPr>
                    <w:tblW w:w="4250" w:type="pct"/>
                    <w:jc w:val="center"/>
                    <w:tblCellSpacing w:w="0" w:type="dxa"/>
                    <w:tblCellMar>
                      <w:left w:w="0" w:type="dxa"/>
                      <w:right w:w="0" w:type="dxa"/>
                    </w:tblCellMar>
                    <w:tblLook w:val="04A0" w:firstRow="1" w:lastRow="0" w:firstColumn="1" w:lastColumn="0" w:noHBand="0" w:noVBand="1"/>
                  </w:tblPr>
                  <w:tblGrid>
                    <w:gridCol w:w="7065"/>
                  </w:tblGrid>
                  <w:tr w:rsidR="008E45C8" w:rsidRPr="008E45C8">
                    <w:trPr>
                      <w:tblCellSpacing w:w="0" w:type="dxa"/>
                      <w:jc w:val="center"/>
                    </w:trPr>
                    <w:tc>
                      <w:tcPr>
                        <w:tcW w:w="0" w:type="auto"/>
                        <w:vAlign w:val="center"/>
                        <w:hideMark/>
                      </w:tcPr>
                      <w:p w:rsidR="008E45C8" w:rsidRPr="008E45C8" w:rsidRDefault="008E45C8" w:rsidP="008E45C8">
                        <w:pPr>
                          <w:widowControl/>
                          <w:spacing w:after="240"/>
                          <w:jc w:val="center"/>
                          <w:rPr>
                            <w:rFonts w:ascii="Arial" w:hAnsi="Arial" w:cs="Arial"/>
                            <w:kern w:val="0"/>
                            <w:sz w:val="24"/>
                            <w:szCs w:val="24"/>
                          </w:rPr>
                        </w:pPr>
                        <w:r w:rsidRPr="008E45C8">
                          <w:rPr>
                            <w:rFonts w:ascii="Arial" w:hAnsi="Arial" w:cs="Arial"/>
                            <w:kern w:val="0"/>
                            <w:sz w:val="24"/>
                            <w:szCs w:val="24"/>
                          </w:rPr>
                          <w:t>财会</w:t>
                        </w:r>
                        <w:r w:rsidRPr="008E45C8">
                          <w:rPr>
                            <w:rFonts w:ascii="Arial" w:hAnsi="Arial" w:cs="Arial"/>
                            <w:kern w:val="0"/>
                            <w:sz w:val="24"/>
                            <w:szCs w:val="24"/>
                          </w:rPr>
                          <w:t>[2017]4</w:t>
                        </w:r>
                        <w:r w:rsidRPr="008E45C8">
                          <w:rPr>
                            <w:rFonts w:ascii="Arial" w:hAnsi="Arial" w:cs="Arial"/>
                            <w:kern w:val="0"/>
                            <w:sz w:val="24"/>
                            <w:szCs w:val="24"/>
                          </w:rPr>
                          <w:t xml:space="preserve">号　</w:t>
                        </w:r>
                      </w:p>
                      <w:p w:rsidR="008E45C8" w:rsidRPr="008E45C8" w:rsidRDefault="008E45C8" w:rsidP="008E45C8">
                        <w:pPr>
                          <w:widowControl/>
                          <w:spacing w:after="240"/>
                          <w:jc w:val="left"/>
                          <w:rPr>
                            <w:rFonts w:ascii="Arial" w:hAnsi="Arial" w:cs="Arial"/>
                            <w:kern w:val="0"/>
                            <w:sz w:val="24"/>
                            <w:szCs w:val="24"/>
                          </w:rPr>
                        </w:pPr>
                        <w:r w:rsidRPr="008E45C8">
                          <w:rPr>
                            <w:rFonts w:ascii="Arial" w:hAnsi="Arial" w:cs="Arial"/>
                            <w:kern w:val="0"/>
                            <w:sz w:val="24"/>
                            <w:szCs w:val="24"/>
                          </w:rPr>
                          <w:t>党中央有关部门，国务院各部委、各直属机构，全国人大常委会办公厅，全国政协办公厅，高法院，高检院，各民主党派中央，有关人民团体，各省、自治区、直辖市、计划单列市财政厅（局），新疆生产建设兵团财务局：</w:t>
                        </w:r>
                      </w:p>
                      <w:p w:rsidR="008E45C8" w:rsidRPr="008E45C8" w:rsidRDefault="008E45C8" w:rsidP="008E45C8">
                        <w:pPr>
                          <w:widowControl/>
                          <w:spacing w:after="240"/>
                          <w:jc w:val="left"/>
                          <w:rPr>
                            <w:rFonts w:ascii="Arial" w:hAnsi="Arial" w:cs="Arial"/>
                            <w:kern w:val="0"/>
                            <w:sz w:val="24"/>
                            <w:szCs w:val="24"/>
                          </w:rPr>
                        </w:pPr>
                        <w:r w:rsidRPr="008E45C8">
                          <w:rPr>
                            <w:rFonts w:ascii="Arial" w:hAnsi="Arial" w:cs="Arial"/>
                            <w:kern w:val="0"/>
                            <w:sz w:val="24"/>
                            <w:szCs w:val="24"/>
                          </w:rPr>
                          <w:t xml:space="preserve">　　根据《政府会计准则</w:t>
                        </w:r>
                        <w:r w:rsidRPr="008E45C8">
                          <w:rPr>
                            <w:rFonts w:ascii="Arial" w:hAnsi="Arial" w:cs="Arial"/>
                            <w:kern w:val="0"/>
                            <w:sz w:val="24"/>
                            <w:szCs w:val="24"/>
                          </w:rPr>
                          <w:t>——</w:t>
                        </w:r>
                        <w:r w:rsidRPr="008E45C8">
                          <w:rPr>
                            <w:rFonts w:ascii="Arial" w:hAnsi="Arial" w:cs="Arial"/>
                            <w:kern w:val="0"/>
                            <w:sz w:val="24"/>
                            <w:szCs w:val="24"/>
                          </w:rPr>
                          <w:t>基本准则》（中华人民共和国财政部令第</w:t>
                        </w:r>
                        <w:r w:rsidRPr="008E45C8">
                          <w:rPr>
                            <w:rFonts w:ascii="Arial" w:hAnsi="Arial" w:cs="Arial"/>
                            <w:kern w:val="0"/>
                            <w:sz w:val="24"/>
                            <w:szCs w:val="24"/>
                          </w:rPr>
                          <w:t>78</w:t>
                        </w:r>
                        <w:r w:rsidRPr="008E45C8">
                          <w:rPr>
                            <w:rFonts w:ascii="Arial" w:hAnsi="Arial" w:cs="Arial"/>
                            <w:kern w:val="0"/>
                            <w:sz w:val="24"/>
                            <w:szCs w:val="24"/>
                          </w:rPr>
                          <w:t>号）和《政府会计准则第</w:t>
                        </w:r>
                        <w:r w:rsidRPr="008E45C8">
                          <w:rPr>
                            <w:rFonts w:ascii="Arial" w:hAnsi="Arial" w:cs="Arial"/>
                            <w:kern w:val="0"/>
                            <w:sz w:val="24"/>
                            <w:szCs w:val="24"/>
                          </w:rPr>
                          <w:t>3</w:t>
                        </w:r>
                        <w:r w:rsidRPr="008E45C8">
                          <w:rPr>
                            <w:rFonts w:ascii="Arial" w:hAnsi="Arial" w:cs="Arial"/>
                            <w:kern w:val="0"/>
                            <w:sz w:val="24"/>
                            <w:szCs w:val="24"/>
                          </w:rPr>
                          <w:t>号</w:t>
                        </w:r>
                        <w:r w:rsidRPr="008E45C8">
                          <w:rPr>
                            <w:rFonts w:ascii="Arial" w:hAnsi="Arial" w:cs="Arial"/>
                            <w:kern w:val="0"/>
                            <w:sz w:val="24"/>
                            <w:szCs w:val="24"/>
                          </w:rPr>
                          <w:t>——</w:t>
                        </w:r>
                        <w:r w:rsidRPr="008E45C8">
                          <w:rPr>
                            <w:rFonts w:ascii="Arial" w:hAnsi="Arial" w:cs="Arial"/>
                            <w:kern w:val="0"/>
                            <w:sz w:val="24"/>
                            <w:szCs w:val="24"/>
                          </w:rPr>
                          <w:t>固定资产》，我们制定了《</w:t>
                        </w:r>
                        <w:r w:rsidRPr="008E45C8">
                          <w:rPr>
                            <w:rFonts w:ascii="Arial" w:hAnsi="Arial" w:cs="Arial"/>
                            <w:kern w:val="0"/>
                            <w:sz w:val="24"/>
                            <w:szCs w:val="24"/>
                          </w:rPr>
                          <w:t>&lt;</w:t>
                        </w:r>
                        <w:r w:rsidRPr="008E45C8">
                          <w:rPr>
                            <w:rFonts w:ascii="Arial" w:hAnsi="Arial" w:cs="Arial"/>
                            <w:kern w:val="0"/>
                            <w:sz w:val="24"/>
                            <w:szCs w:val="24"/>
                          </w:rPr>
                          <w:t>政府会计准则第</w:t>
                        </w:r>
                        <w:r w:rsidRPr="008E45C8">
                          <w:rPr>
                            <w:rFonts w:ascii="Arial" w:hAnsi="Arial" w:cs="Arial"/>
                            <w:kern w:val="0"/>
                            <w:sz w:val="24"/>
                            <w:szCs w:val="24"/>
                          </w:rPr>
                          <w:t>3</w:t>
                        </w:r>
                        <w:r w:rsidRPr="008E45C8">
                          <w:rPr>
                            <w:rFonts w:ascii="Arial" w:hAnsi="Arial" w:cs="Arial"/>
                            <w:kern w:val="0"/>
                            <w:sz w:val="24"/>
                            <w:szCs w:val="24"/>
                          </w:rPr>
                          <w:t>号</w:t>
                        </w:r>
                        <w:r w:rsidRPr="008E45C8">
                          <w:rPr>
                            <w:rFonts w:ascii="Arial" w:hAnsi="Arial" w:cs="Arial"/>
                            <w:kern w:val="0"/>
                            <w:sz w:val="24"/>
                            <w:szCs w:val="24"/>
                          </w:rPr>
                          <w:t>——</w:t>
                        </w:r>
                        <w:r w:rsidRPr="008E45C8">
                          <w:rPr>
                            <w:rFonts w:ascii="Arial" w:hAnsi="Arial" w:cs="Arial"/>
                            <w:kern w:val="0"/>
                            <w:sz w:val="24"/>
                            <w:szCs w:val="24"/>
                          </w:rPr>
                          <w:t>固定资产</w:t>
                        </w:r>
                        <w:r w:rsidRPr="008E45C8">
                          <w:rPr>
                            <w:rFonts w:ascii="Arial" w:hAnsi="Arial" w:cs="Arial"/>
                            <w:kern w:val="0"/>
                            <w:sz w:val="24"/>
                            <w:szCs w:val="24"/>
                          </w:rPr>
                          <w:t>&gt;</w:t>
                        </w:r>
                        <w:r w:rsidRPr="008E45C8">
                          <w:rPr>
                            <w:rFonts w:ascii="Arial" w:hAnsi="Arial" w:cs="Arial"/>
                            <w:kern w:val="0"/>
                            <w:sz w:val="24"/>
                            <w:szCs w:val="24"/>
                          </w:rPr>
                          <w:t>应用指南》，现予印发，与《政府会计准则第</w:t>
                        </w:r>
                        <w:r w:rsidRPr="008E45C8">
                          <w:rPr>
                            <w:rFonts w:ascii="Arial" w:hAnsi="Arial" w:cs="Arial"/>
                            <w:kern w:val="0"/>
                            <w:sz w:val="24"/>
                            <w:szCs w:val="24"/>
                          </w:rPr>
                          <w:t>3</w:t>
                        </w:r>
                        <w:r w:rsidRPr="008E45C8">
                          <w:rPr>
                            <w:rFonts w:ascii="Arial" w:hAnsi="Arial" w:cs="Arial"/>
                            <w:kern w:val="0"/>
                            <w:sz w:val="24"/>
                            <w:szCs w:val="24"/>
                          </w:rPr>
                          <w:t>号</w:t>
                        </w:r>
                        <w:r w:rsidRPr="008E45C8">
                          <w:rPr>
                            <w:rFonts w:ascii="Arial" w:hAnsi="Arial" w:cs="Arial"/>
                            <w:kern w:val="0"/>
                            <w:sz w:val="24"/>
                            <w:szCs w:val="24"/>
                          </w:rPr>
                          <w:t>——</w:t>
                        </w:r>
                        <w:r w:rsidRPr="008E45C8">
                          <w:rPr>
                            <w:rFonts w:ascii="Arial" w:hAnsi="Arial" w:cs="Arial"/>
                            <w:kern w:val="0"/>
                            <w:sz w:val="24"/>
                            <w:szCs w:val="24"/>
                          </w:rPr>
                          <w:t>固定资产》同步实施。纳入政府财务报告编制试点范围的各行政事业单位，在试点工作中应当参照本应用指南所规定的折旧年限对固定资产计提折旧。</w:t>
                        </w:r>
                      </w:p>
                      <w:p w:rsidR="008E45C8" w:rsidRPr="008E45C8" w:rsidRDefault="008E45C8" w:rsidP="008E45C8">
                        <w:pPr>
                          <w:widowControl/>
                          <w:spacing w:after="240"/>
                          <w:jc w:val="left"/>
                          <w:rPr>
                            <w:rFonts w:ascii="Arial" w:hAnsi="Arial" w:cs="Arial"/>
                            <w:kern w:val="0"/>
                            <w:sz w:val="24"/>
                            <w:szCs w:val="24"/>
                          </w:rPr>
                        </w:pPr>
                        <w:r w:rsidRPr="008E45C8">
                          <w:rPr>
                            <w:rFonts w:ascii="Arial" w:hAnsi="Arial" w:cs="Arial"/>
                            <w:kern w:val="0"/>
                            <w:sz w:val="24"/>
                            <w:szCs w:val="24"/>
                          </w:rPr>
                          <w:t xml:space="preserve">　　执行中有何问题，请及时反馈我部。</w:t>
                        </w:r>
                      </w:p>
                      <w:p w:rsidR="008E45C8" w:rsidRPr="008E45C8" w:rsidRDefault="008E45C8" w:rsidP="008E45C8">
                        <w:pPr>
                          <w:widowControl/>
                          <w:spacing w:after="240"/>
                          <w:jc w:val="left"/>
                          <w:rPr>
                            <w:rFonts w:ascii="Arial" w:hAnsi="Arial" w:cs="Arial"/>
                            <w:kern w:val="0"/>
                            <w:sz w:val="24"/>
                            <w:szCs w:val="24"/>
                          </w:rPr>
                        </w:pPr>
                        <w:r w:rsidRPr="008E45C8">
                          <w:rPr>
                            <w:rFonts w:ascii="Arial" w:hAnsi="Arial" w:cs="Arial"/>
                            <w:kern w:val="0"/>
                            <w:sz w:val="24"/>
                            <w:szCs w:val="24"/>
                          </w:rPr>
                          <w:t xml:space="preserve">　　附件：《政府会计准则第</w:t>
                        </w:r>
                        <w:r w:rsidRPr="008E45C8">
                          <w:rPr>
                            <w:rFonts w:ascii="Arial" w:hAnsi="Arial" w:cs="Arial"/>
                            <w:kern w:val="0"/>
                            <w:sz w:val="24"/>
                            <w:szCs w:val="24"/>
                          </w:rPr>
                          <w:t>3</w:t>
                        </w:r>
                        <w:r w:rsidRPr="008E45C8">
                          <w:rPr>
                            <w:rFonts w:ascii="Arial" w:hAnsi="Arial" w:cs="Arial"/>
                            <w:kern w:val="0"/>
                            <w:sz w:val="24"/>
                            <w:szCs w:val="24"/>
                          </w:rPr>
                          <w:t>号</w:t>
                        </w:r>
                        <w:r w:rsidRPr="008E45C8">
                          <w:rPr>
                            <w:rFonts w:ascii="Arial" w:hAnsi="Arial" w:cs="Arial"/>
                            <w:kern w:val="0"/>
                            <w:sz w:val="24"/>
                            <w:szCs w:val="24"/>
                          </w:rPr>
                          <w:t>——</w:t>
                        </w:r>
                        <w:r w:rsidRPr="008E45C8">
                          <w:rPr>
                            <w:rFonts w:ascii="Arial" w:hAnsi="Arial" w:cs="Arial"/>
                            <w:kern w:val="0"/>
                            <w:sz w:val="24"/>
                            <w:szCs w:val="24"/>
                          </w:rPr>
                          <w:t xml:space="preserve">固定资产》应用指南　　</w:t>
                        </w:r>
                      </w:p>
                      <w:p w:rsidR="008E45C8" w:rsidRPr="008E45C8" w:rsidRDefault="008E45C8" w:rsidP="008E45C8">
                        <w:pPr>
                          <w:widowControl/>
                          <w:spacing w:after="240"/>
                          <w:jc w:val="right"/>
                          <w:rPr>
                            <w:rFonts w:ascii="Arial" w:hAnsi="Arial" w:cs="Arial"/>
                            <w:kern w:val="0"/>
                            <w:sz w:val="24"/>
                            <w:szCs w:val="24"/>
                          </w:rPr>
                        </w:pPr>
                        <w:r w:rsidRPr="008E45C8">
                          <w:rPr>
                            <w:rFonts w:ascii="Arial" w:hAnsi="Arial" w:cs="Arial"/>
                            <w:kern w:val="0"/>
                            <w:sz w:val="24"/>
                            <w:szCs w:val="24"/>
                          </w:rPr>
                          <w:t xml:space="preserve">　　财</w:t>
                        </w:r>
                        <w:r w:rsidRPr="008E45C8">
                          <w:rPr>
                            <w:rFonts w:ascii="Arial" w:hAnsi="Arial" w:cs="Arial"/>
                            <w:kern w:val="0"/>
                            <w:sz w:val="24"/>
                            <w:szCs w:val="24"/>
                          </w:rPr>
                          <w:t xml:space="preserve"> </w:t>
                        </w:r>
                        <w:r w:rsidRPr="008E45C8">
                          <w:rPr>
                            <w:rFonts w:ascii="Arial" w:hAnsi="Arial" w:cs="Arial"/>
                            <w:kern w:val="0"/>
                            <w:sz w:val="24"/>
                            <w:szCs w:val="24"/>
                          </w:rPr>
                          <w:t>政</w:t>
                        </w:r>
                        <w:r w:rsidRPr="008E45C8">
                          <w:rPr>
                            <w:rFonts w:ascii="Arial" w:hAnsi="Arial" w:cs="Arial"/>
                            <w:kern w:val="0"/>
                            <w:sz w:val="24"/>
                            <w:szCs w:val="24"/>
                          </w:rPr>
                          <w:t xml:space="preserve"> </w:t>
                        </w:r>
                        <w:r w:rsidRPr="008E45C8">
                          <w:rPr>
                            <w:rFonts w:ascii="Arial" w:hAnsi="Arial" w:cs="Arial"/>
                            <w:kern w:val="0"/>
                            <w:sz w:val="24"/>
                            <w:szCs w:val="24"/>
                          </w:rPr>
                          <w:t>部</w:t>
                        </w:r>
                      </w:p>
                      <w:p w:rsidR="008E45C8" w:rsidRPr="008E45C8" w:rsidRDefault="008E45C8" w:rsidP="008E45C8">
                        <w:pPr>
                          <w:widowControl/>
                          <w:jc w:val="right"/>
                          <w:rPr>
                            <w:rFonts w:ascii="Arial" w:hAnsi="Arial" w:cs="Arial"/>
                            <w:kern w:val="0"/>
                            <w:sz w:val="24"/>
                            <w:szCs w:val="24"/>
                          </w:rPr>
                        </w:pPr>
                        <w:r w:rsidRPr="008E45C8">
                          <w:rPr>
                            <w:rFonts w:ascii="Arial" w:hAnsi="Arial" w:cs="Arial"/>
                            <w:kern w:val="0"/>
                            <w:sz w:val="24"/>
                            <w:szCs w:val="24"/>
                          </w:rPr>
                          <w:t xml:space="preserve">　　</w:t>
                        </w:r>
                        <w:r w:rsidRPr="008E45C8">
                          <w:rPr>
                            <w:rFonts w:ascii="Arial" w:hAnsi="Arial" w:cs="Arial"/>
                            <w:kern w:val="0"/>
                            <w:sz w:val="24"/>
                            <w:szCs w:val="24"/>
                          </w:rPr>
                          <w:t>2017</w:t>
                        </w:r>
                        <w:r w:rsidRPr="008E45C8">
                          <w:rPr>
                            <w:rFonts w:ascii="Arial" w:hAnsi="Arial" w:cs="Arial"/>
                            <w:kern w:val="0"/>
                            <w:sz w:val="24"/>
                            <w:szCs w:val="24"/>
                          </w:rPr>
                          <w:t>年</w:t>
                        </w:r>
                        <w:r w:rsidRPr="008E45C8">
                          <w:rPr>
                            <w:rFonts w:ascii="Arial" w:hAnsi="Arial" w:cs="Arial"/>
                            <w:kern w:val="0"/>
                            <w:sz w:val="24"/>
                            <w:szCs w:val="24"/>
                          </w:rPr>
                          <w:t>2</w:t>
                        </w:r>
                        <w:r w:rsidRPr="008E45C8">
                          <w:rPr>
                            <w:rFonts w:ascii="Arial" w:hAnsi="Arial" w:cs="Arial"/>
                            <w:kern w:val="0"/>
                            <w:sz w:val="24"/>
                            <w:szCs w:val="24"/>
                          </w:rPr>
                          <w:t>月</w:t>
                        </w:r>
                        <w:r w:rsidRPr="008E45C8">
                          <w:rPr>
                            <w:rFonts w:ascii="Arial" w:hAnsi="Arial" w:cs="Arial"/>
                            <w:kern w:val="0"/>
                            <w:sz w:val="24"/>
                            <w:szCs w:val="24"/>
                          </w:rPr>
                          <w:t>21</w:t>
                        </w:r>
                      </w:p>
                    </w:tc>
                  </w:tr>
                </w:tbl>
                <w:p w:rsidR="008E45C8" w:rsidRPr="008E45C8" w:rsidRDefault="008E45C8" w:rsidP="008E45C8">
                  <w:pPr>
                    <w:widowControl/>
                    <w:spacing w:line="432" w:lineRule="auto"/>
                    <w:jc w:val="center"/>
                    <w:rPr>
                      <w:rFonts w:ascii="Arial" w:hAnsi="Arial" w:cs="Arial"/>
                      <w:kern w:val="0"/>
                      <w:sz w:val="18"/>
                      <w:szCs w:val="18"/>
                    </w:rPr>
                  </w:pPr>
                </w:p>
              </w:tc>
            </w:tr>
          </w:tbl>
          <w:p w:rsidR="008E45C8" w:rsidRPr="008E45C8" w:rsidRDefault="008E45C8" w:rsidP="008E45C8">
            <w:pPr>
              <w:widowControl/>
              <w:spacing w:line="432" w:lineRule="auto"/>
              <w:jc w:val="left"/>
              <w:rPr>
                <w:rFonts w:ascii="Arial" w:hAnsi="Arial" w:cs="Arial"/>
                <w:kern w:val="0"/>
                <w:sz w:val="18"/>
                <w:szCs w:val="18"/>
              </w:rPr>
            </w:pPr>
          </w:p>
        </w:tc>
      </w:tr>
    </w:tbl>
    <w:p w:rsidR="008E45C8" w:rsidRDefault="008E45C8" w:rsidP="00273521">
      <w:pPr>
        <w:widowControl/>
        <w:spacing w:line="586" w:lineRule="exact"/>
        <w:jc w:val="left"/>
        <w:rPr>
          <w:rFonts w:eastAsia="仿宋_GB2312"/>
          <w:bCs/>
          <w:color w:val="000000"/>
          <w:sz w:val="32"/>
          <w:szCs w:val="32"/>
        </w:rPr>
      </w:pPr>
    </w:p>
    <w:p w:rsidR="008E45C8" w:rsidRDefault="008E45C8">
      <w:pPr>
        <w:widowControl/>
        <w:jc w:val="left"/>
        <w:rPr>
          <w:rFonts w:eastAsia="仿宋_GB2312"/>
          <w:bCs/>
          <w:color w:val="000000"/>
          <w:sz w:val="32"/>
          <w:szCs w:val="32"/>
        </w:rPr>
      </w:pPr>
      <w:r>
        <w:rPr>
          <w:rFonts w:eastAsia="仿宋_GB2312"/>
          <w:bCs/>
          <w:color w:val="000000"/>
          <w:sz w:val="32"/>
          <w:szCs w:val="32"/>
        </w:rPr>
        <w:br w:type="page"/>
      </w:r>
    </w:p>
    <w:p w:rsidR="00273521" w:rsidRPr="004C39BD" w:rsidRDefault="00273521" w:rsidP="00273521">
      <w:pPr>
        <w:widowControl/>
        <w:spacing w:line="586" w:lineRule="exact"/>
        <w:jc w:val="left"/>
        <w:rPr>
          <w:rFonts w:eastAsia="仿宋_GB2312"/>
          <w:bCs/>
          <w:color w:val="000000"/>
          <w:sz w:val="32"/>
          <w:szCs w:val="32"/>
        </w:rPr>
      </w:pPr>
      <w:bookmarkStart w:id="0" w:name="_GoBack"/>
      <w:bookmarkEnd w:id="0"/>
      <w:r w:rsidRPr="004C39BD">
        <w:rPr>
          <w:rFonts w:eastAsia="仿宋_GB2312"/>
          <w:bCs/>
          <w:color w:val="000000"/>
          <w:sz w:val="32"/>
          <w:szCs w:val="32"/>
        </w:rPr>
        <w:lastRenderedPageBreak/>
        <w:t>附件：</w:t>
      </w:r>
    </w:p>
    <w:p w:rsidR="00273521" w:rsidRPr="004C39BD" w:rsidRDefault="00273521" w:rsidP="00273521">
      <w:pPr>
        <w:widowControl/>
        <w:spacing w:line="586" w:lineRule="exact"/>
        <w:jc w:val="left"/>
        <w:rPr>
          <w:rFonts w:eastAsia="仿宋_GB2312"/>
          <w:bCs/>
          <w:color w:val="000000"/>
        </w:rPr>
      </w:pPr>
    </w:p>
    <w:p w:rsidR="00273521" w:rsidRPr="004C39BD" w:rsidRDefault="00273521" w:rsidP="00273521">
      <w:pPr>
        <w:spacing w:line="586" w:lineRule="exact"/>
        <w:jc w:val="center"/>
        <w:rPr>
          <w:rFonts w:eastAsia="仿宋_GB2312"/>
          <w:b/>
          <w:bCs/>
          <w:color w:val="000000"/>
          <w:sz w:val="32"/>
          <w:szCs w:val="32"/>
        </w:rPr>
      </w:pPr>
      <w:r w:rsidRPr="004C39BD">
        <w:rPr>
          <w:rFonts w:eastAsia="华文中宋" w:hAnsi="华文中宋"/>
          <w:b/>
          <w:bCs/>
          <w:color w:val="000000"/>
          <w:sz w:val="36"/>
          <w:szCs w:val="36"/>
        </w:rPr>
        <w:t>《政府会计准则第</w:t>
      </w:r>
      <w:r w:rsidRPr="004C39BD">
        <w:rPr>
          <w:rFonts w:eastAsia="华文中宋"/>
          <w:b/>
          <w:bCs/>
          <w:color w:val="000000"/>
          <w:sz w:val="36"/>
          <w:szCs w:val="36"/>
        </w:rPr>
        <w:t>3</w:t>
      </w:r>
      <w:r w:rsidRPr="004C39BD">
        <w:rPr>
          <w:rFonts w:eastAsia="华文中宋" w:hAnsi="华文中宋"/>
          <w:b/>
          <w:bCs/>
          <w:color w:val="000000"/>
          <w:sz w:val="36"/>
          <w:szCs w:val="36"/>
        </w:rPr>
        <w:t>号</w:t>
      </w:r>
      <w:r w:rsidRPr="004C39BD">
        <w:rPr>
          <w:rFonts w:eastAsia="华文中宋"/>
          <w:b/>
          <w:bCs/>
          <w:color w:val="000000"/>
          <w:sz w:val="36"/>
          <w:szCs w:val="36"/>
        </w:rPr>
        <w:t>——</w:t>
      </w:r>
      <w:r w:rsidRPr="004C39BD">
        <w:rPr>
          <w:rFonts w:eastAsia="华文中宋" w:hAnsi="华文中宋"/>
          <w:b/>
          <w:bCs/>
          <w:color w:val="000000"/>
          <w:sz w:val="36"/>
          <w:szCs w:val="36"/>
        </w:rPr>
        <w:t>固定资产》应用指南</w:t>
      </w:r>
    </w:p>
    <w:p w:rsidR="00273521" w:rsidRPr="004C39BD" w:rsidRDefault="00273521" w:rsidP="00273521">
      <w:pPr>
        <w:spacing w:line="586" w:lineRule="exact"/>
        <w:jc w:val="center"/>
        <w:rPr>
          <w:rFonts w:eastAsia="仿宋_GB2312"/>
          <w:b/>
          <w:bCs/>
          <w:color w:val="000000"/>
        </w:rPr>
      </w:pPr>
    </w:p>
    <w:p w:rsidR="00273521" w:rsidRPr="004C39BD" w:rsidRDefault="00273521" w:rsidP="00273521">
      <w:pPr>
        <w:spacing w:line="586" w:lineRule="exact"/>
        <w:ind w:firstLineChars="200" w:firstLine="640"/>
        <w:rPr>
          <w:rFonts w:eastAsia="黑体"/>
          <w:bCs/>
          <w:color w:val="000000"/>
          <w:sz w:val="32"/>
          <w:szCs w:val="32"/>
        </w:rPr>
      </w:pPr>
      <w:r w:rsidRPr="004C39BD">
        <w:rPr>
          <w:rFonts w:eastAsia="黑体" w:hAnsi="黑体"/>
          <w:bCs/>
          <w:color w:val="000000"/>
          <w:sz w:val="32"/>
          <w:szCs w:val="32"/>
        </w:rPr>
        <w:t>一、关于固定资产折旧年限</w:t>
      </w:r>
    </w:p>
    <w:p w:rsidR="00273521" w:rsidRPr="004C39BD" w:rsidRDefault="00273521" w:rsidP="00273521">
      <w:pPr>
        <w:spacing w:line="360" w:lineRule="auto"/>
        <w:ind w:firstLineChars="200" w:firstLine="640"/>
        <w:rPr>
          <w:rFonts w:eastAsia="仿宋_GB2312"/>
          <w:sz w:val="32"/>
          <w:szCs w:val="32"/>
        </w:rPr>
      </w:pPr>
      <w:r w:rsidRPr="004C39BD">
        <w:rPr>
          <w:rFonts w:eastAsia="仿宋_GB2312"/>
          <w:sz w:val="32"/>
          <w:szCs w:val="32"/>
        </w:rPr>
        <w:t>（一）通常情况下，政府会计主体应当按照表</w:t>
      </w:r>
      <w:r w:rsidRPr="004C39BD">
        <w:rPr>
          <w:rFonts w:eastAsia="仿宋_GB2312"/>
          <w:sz w:val="32"/>
          <w:szCs w:val="32"/>
        </w:rPr>
        <w:t>1</w:t>
      </w:r>
      <w:r w:rsidRPr="004C39BD">
        <w:rPr>
          <w:rFonts w:eastAsia="仿宋_GB2312"/>
          <w:sz w:val="32"/>
          <w:szCs w:val="32"/>
        </w:rPr>
        <w:t>规定确定各类应计提折旧的固定资产的折旧年限。</w:t>
      </w:r>
    </w:p>
    <w:p w:rsidR="00273521" w:rsidRPr="004C39BD" w:rsidRDefault="00273521" w:rsidP="00273521">
      <w:pPr>
        <w:spacing w:line="360" w:lineRule="auto"/>
        <w:ind w:firstLineChars="200" w:firstLine="560"/>
        <w:jc w:val="center"/>
        <w:rPr>
          <w:rFonts w:eastAsia="黑体"/>
          <w:sz w:val="28"/>
          <w:szCs w:val="28"/>
        </w:rPr>
      </w:pPr>
      <w:r w:rsidRPr="004C39BD">
        <w:rPr>
          <w:rFonts w:eastAsia="黑体" w:hAnsi="黑体"/>
          <w:sz w:val="28"/>
          <w:szCs w:val="28"/>
        </w:rPr>
        <w:t>表</w:t>
      </w:r>
      <w:r w:rsidRPr="004C39BD">
        <w:rPr>
          <w:rFonts w:eastAsia="黑体"/>
          <w:sz w:val="28"/>
          <w:szCs w:val="28"/>
        </w:rPr>
        <w:t>1</w:t>
      </w:r>
      <w:r w:rsidRPr="004C39BD">
        <w:rPr>
          <w:rFonts w:eastAsia="黑体" w:hAnsi="黑体"/>
          <w:sz w:val="28"/>
          <w:szCs w:val="28"/>
        </w:rPr>
        <w:t>：政府固定资产折旧年限表</w:t>
      </w:r>
    </w:p>
    <w:tbl>
      <w:tblPr>
        <w:tblW w:w="5000" w:type="pct"/>
        <w:tblLayout w:type="fixed"/>
        <w:tblLook w:val="00A0" w:firstRow="1" w:lastRow="0" w:firstColumn="1" w:lastColumn="0" w:noHBand="0" w:noVBand="0"/>
      </w:tblPr>
      <w:tblGrid>
        <w:gridCol w:w="2092"/>
        <w:gridCol w:w="1578"/>
        <w:gridCol w:w="2801"/>
        <w:gridCol w:w="2057"/>
      </w:tblGrid>
      <w:tr w:rsidR="00273521" w:rsidRPr="004C39BD" w:rsidTr="00B46095">
        <w:trPr>
          <w:trHeight w:val="402"/>
        </w:trPr>
        <w:tc>
          <w:tcPr>
            <w:tcW w:w="1227" w:type="pct"/>
            <w:tcBorders>
              <w:top w:val="single" w:sz="4" w:space="0" w:color="auto"/>
              <w:left w:val="single" w:sz="4" w:space="0" w:color="auto"/>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b/>
                <w:bCs/>
                <w:kern w:val="0"/>
                <w:sz w:val="24"/>
                <w:szCs w:val="24"/>
              </w:rPr>
            </w:pPr>
            <w:r w:rsidRPr="004C39BD">
              <w:rPr>
                <w:rFonts w:eastAsia="仿宋_GB2312"/>
                <w:b/>
                <w:bCs/>
                <w:kern w:val="0"/>
                <w:sz w:val="24"/>
                <w:szCs w:val="24"/>
              </w:rPr>
              <w:t>固定资产类别</w:t>
            </w:r>
          </w:p>
        </w:tc>
        <w:tc>
          <w:tcPr>
            <w:tcW w:w="2567" w:type="pct"/>
            <w:gridSpan w:val="2"/>
            <w:tcBorders>
              <w:top w:val="single" w:sz="4" w:space="0" w:color="auto"/>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b/>
                <w:bCs/>
                <w:kern w:val="0"/>
                <w:sz w:val="24"/>
                <w:szCs w:val="24"/>
              </w:rPr>
            </w:pPr>
            <w:r w:rsidRPr="004C39BD">
              <w:rPr>
                <w:rFonts w:eastAsia="仿宋_GB2312"/>
                <w:b/>
                <w:bCs/>
                <w:kern w:val="0"/>
                <w:sz w:val="24"/>
                <w:szCs w:val="24"/>
              </w:rPr>
              <w:t>内容</w:t>
            </w:r>
          </w:p>
        </w:tc>
        <w:tc>
          <w:tcPr>
            <w:tcW w:w="1206" w:type="pct"/>
            <w:tcBorders>
              <w:top w:val="single" w:sz="4" w:space="0" w:color="auto"/>
              <w:left w:val="nil"/>
              <w:bottom w:val="single" w:sz="4" w:space="0" w:color="auto"/>
              <w:right w:val="single" w:sz="4" w:space="0" w:color="auto"/>
            </w:tcBorders>
            <w:noWrap/>
            <w:vAlign w:val="center"/>
          </w:tcPr>
          <w:p w:rsidR="00273521" w:rsidRPr="004C39BD" w:rsidRDefault="00273521" w:rsidP="004C39BD">
            <w:pPr>
              <w:widowControl/>
              <w:spacing w:line="360" w:lineRule="auto"/>
              <w:jc w:val="center"/>
              <w:rPr>
                <w:rFonts w:eastAsia="仿宋_GB2312"/>
                <w:b/>
                <w:bCs/>
                <w:kern w:val="0"/>
                <w:sz w:val="24"/>
                <w:szCs w:val="24"/>
              </w:rPr>
            </w:pPr>
            <w:r w:rsidRPr="004C39BD">
              <w:rPr>
                <w:rFonts w:eastAsia="仿宋_GB2312"/>
                <w:b/>
                <w:bCs/>
                <w:kern w:val="0"/>
                <w:sz w:val="24"/>
                <w:szCs w:val="24"/>
              </w:rPr>
              <w:t>折旧年限</w:t>
            </w:r>
            <w:r w:rsidR="004C39BD">
              <w:rPr>
                <w:rFonts w:eastAsia="仿宋_GB2312" w:hint="eastAsia"/>
                <w:b/>
                <w:bCs/>
                <w:kern w:val="0"/>
                <w:sz w:val="24"/>
                <w:szCs w:val="24"/>
              </w:rPr>
              <w:t>（</w:t>
            </w:r>
            <w:r w:rsidRPr="004C39BD">
              <w:rPr>
                <w:rFonts w:eastAsia="仿宋_GB2312"/>
                <w:b/>
                <w:bCs/>
                <w:kern w:val="0"/>
                <w:sz w:val="24"/>
                <w:szCs w:val="24"/>
              </w:rPr>
              <w:t>年</w:t>
            </w:r>
            <w:r w:rsidR="004C39BD">
              <w:rPr>
                <w:rFonts w:eastAsia="仿宋_GB2312" w:hint="eastAsia"/>
                <w:b/>
                <w:bCs/>
                <w:kern w:val="0"/>
                <w:sz w:val="24"/>
                <w:szCs w:val="24"/>
              </w:rPr>
              <w:t>）</w:t>
            </w:r>
          </w:p>
        </w:tc>
      </w:tr>
      <w:tr w:rsidR="00273521" w:rsidRPr="004C39BD" w:rsidTr="00B46095">
        <w:trPr>
          <w:trHeight w:val="402"/>
        </w:trPr>
        <w:tc>
          <w:tcPr>
            <w:tcW w:w="1227" w:type="pct"/>
            <w:vMerge w:val="restart"/>
            <w:tcBorders>
              <w:top w:val="nil"/>
              <w:left w:val="single" w:sz="4" w:space="0" w:color="auto"/>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房屋及构筑物</w:t>
            </w:r>
          </w:p>
        </w:tc>
        <w:tc>
          <w:tcPr>
            <w:tcW w:w="925" w:type="pct"/>
            <w:vMerge w:val="restart"/>
            <w:tcBorders>
              <w:top w:val="nil"/>
              <w:left w:val="nil"/>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业务</w:t>
            </w:r>
            <w:r w:rsidR="002469DE" w:rsidRPr="004C39BD">
              <w:rPr>
                <w:rFonts w:eastAsia="仿宋_GB2312"/>
                <w:kern w:val="0"/>
                <w:sz w:val="24"/>
                <w:szCs w:val="24"/>
              </w:rPr>
              <w:t>及管理</w:t>
            </w:r>
            <w:r w:rsidRPr="004C39BD">
              <w:rPr>
                <w:rFonts w:eastAsia="仿宋_GB2312"/>
                <w:kern w:val="0"/>
                <w:sz w:val="24"/>
                <w:szCs w:val="24"/>
              </w:rPr>
              <w:t>用房</w:t>
            </w:r>
          </w:p>
        </w:tc>
        <w:tc>
          <w:tcPr>
            <w:tcW w:w="1642" w:type="pct"/>
            <w:tcBorders>
              <w:top w:val="nil"/>
              <w:left w:val="nil"/>
              <w:bottom w:val="single" w:sz="4" w:space="0" w:color="auto"/>
              <w:right w:val="single" w:sz="4" w:space="0" w:color="auto"/>
            </w:tcBorders>
            <w:vAlign w:val="center"/>
          </w:tcPr>
          <w:p w:rsidR="00273521" w:rsidRPr="004C39BD" w:rsidRDefault="00273521" w:rsidP="00273521">
            <w:pPr>
              <w:spacing w:line="360" w:lineRule="auto"/>
              <w:jc w:val="center"/>
              <w:rPr>
                <w:rFonts w:eastAsia="仿宋_GB2312"/>
                <w:kern w:val="0"/>
                <w:sz w:val="24"/>
                <w:szCs w:val="24"/>
              </w:rPr>
            </w:pPr>
            <w:r w:rsidRPr="004C39BD">
              <w:rPr>
                <w:rFonts w:eastAsia="仿宋_GB2312"/>
                <w:kern w:val="0"/>
                <w:sz w:val="24"/>
                <w:szCs w:val="24"/>
              </w:rPr>
              <w:t>钢结构</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不低于</w:t>
            </w:r>
            <w:r w:rsidRPr="004C39BD">
              <w:rPr>
                <w:rFonts w:eastAsia="仿宋_GB2312"/>
                <w:kern w:val="0"/>
                <w:sz w:val="24"/>
                <w:szCs w:val="24"/>
              </w:rPr>
              <w:t>50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925" w:type="pct"/>
            <w:vMerge/>
            <w:tcBorders>
              <w:left w:val="nil"/>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p>
        </w:tc>
        <w:tc>
          <w:tcPr>
            <w:tcW w:w="1642" w:type="pct"/>
            <w:tcBorders>
              <w:top w:val="nil"/>
              <w:left w:val="nil"/>
              <w:bottom w:val="single" w:sz="4" w:space="0" w:color="auto"/>
              <w:right w:val="single" w:sz="4" w:space="0" w:color="auto"/>
            </w:tcBorders>
            <w:vAlign w:val="center"/>
          </w:tcPr>
          <w:p w:rsidR="00273521" w:rsidRPr="004C39BD" w:rsidRDefault="00273521" w:rsidP="00273521">
            <w:pPr>
              <w:spacing w:line="360" w:lineRule="auto"/>
              <w:jc w:val="center"/>
              <w:rPr>
                <w:rFonts w:eastAsia="仿宋_GB2312"/>
                <w:kern w:val="0"/>
                <w:sz w:val="24"/>
                <w:szCs w:val="24"/>
              </w:rPr>
            </w:pPr>
            <w:r w:rsidRPr="004C39BD">
              <w:rPr>
                <w:rFonts w:eastAsia="仿宋_GB2312"/>
                <w:kern w:val="0"/>
                <w:sz w:val="24"/>
                <w:szCs w:val="24"/>
              </w:rPr>
              <w:t>钢筋混凝土结构</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不低于</w:t>
            </w:r>
            <w:r w:rsidRPr="004C39BD">
              <w:rPr>
                <w:rFonts w:eastAsia="仿宋_GB2312"/>
                <w:kern w:val="0"/>
                <w:sz w:val="24"/>
                <w:szCs w:val="24"/>
              </w:rPr>
              <w:t>50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925" w:type="pct"/>
            <w:vMerge/>
            <w:tcBorders>
              <w:left w:val="nil"/>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p>
        </w:tc>
        <w:tc>
          <w:tcPr>
            <w:tcW w:w="1642" w:type="pct"/>
            <w:tcBorders>
              <w:top w:val="nil"/>
              <w:left w:val="nil"/>
              <w:bottom w:val="single" w:sz="4" w:space="0" w:color="auto"/>
              <w:right w:val="single" w:sz="4" w:space="0" w:color="auto"/>
            </w:tcBorders>
            <w:vAlign w:val="center"/>
          </w:tcPr>
          <w:p w:rsidR="00273521" w:rsidRPr="004C39BD" w:rsidRDefault="00273521" w:rsidP="00273521">
            <w:pPr>
              <w:spacing w:line="360" w:lineRule="auto"/>
              <w:jc w:val="center"/>
              <w:rPr>
                <w:rFonts w:eastAsia="仿宋_GB2312"/>
                <w:kern w:val="0"/>
                <w:sz w:val="24"/>
                <w:szCs w:val="24"/>
              </w:rPr>
            </w:pPr>
            <w:r w:rsidRPr="004C39BD">
              <w:rPr>
                <w:rFonts w:eastAsia="仿宋_GB2312"/>
                <w:kern w:val="0"/>
                <w:sz w:val="24"/>
                <w:szCs w:val="24"/>
              </w:rPr>
              <w:t>砖混结构</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tabs>
                <w:tab w:val="center" w:pos="4153"/>
                <w:tab w:val="right" w:pos="8306"/>
              </w:tabs>
              <w:snapToGrid w:val="0"/>
              <w:spacing w:line="360" w:lineRule="auto"/>
              <w:jc w:val="center"/>
              <w:rPr>
                <w:rFonts w:eastAsia="仿宋_GB2312"/>
                <w:kern w:val="0"/>
                <w:sz w:val="24"/>
                <w:szCs w:val="24"/>
              </w:rPr>
            </w:pPr>
            <w:r w:rsidRPr="004C39BD">
              <w:rPr>
                <w:rFonts w:eastAsia="仿宋_GB2312"/>
                <w:kern w:val="0"/>
                <w:sz w:val="24"/>
                <w:szCs w:val="24"/>
              </w:rPr>
              <w:t>不低于</w:t>
            </w:r>
            <w:r w:rsidRPr="004C39BD">
              <w:rPr>
                <w:rFonts w:eastAsia="仿宋_GB2312"/>
                <w:kern w:val="0"/>
                <w:sz w:val="24"/>
                <w:szCs w:val="24"/>
              </w:rPr>
              <w:t>30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925" w:type="pct"/>
            <w:vMerge/>
            <w:tcBorders>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p>
        </w:tc>
        <w:tc>
          <w:tcPr>
            <w:tcW w:w="1642" w:type="pct"/>
            <w:tcBorders>
              <w:top w:val="nil"/>
              <w:left w:val="nil"/>
              <w:bottom w:val="single" w:sz="4" w:space="0" w:color="auto"/>
              <w:right w:val="single" w:sz="4" w:space="0" w:color="auto"/>
            </w:tcBorders>
            <w:vAlign w:val="center"/>
          </w:tcPr>
          <w:p w:rsidR="00273521" w:rsidRPr="004C39BD" w:rsidRDefault="00273521" w:rsidP="00273521">
            <w:pPr>
              <w:spacing w:line="360" w:lineRule="auto"/>
              <w:jc w:val="center"/>
              <w:rPr>
                <w:rFonts w:eastAsia="仿宋_GB2312"/>
                <w:kern w:val="0"/>
                <w:sz w:val="24"/>
                <w:szCs w:val="24"/>
              </w:rPr>
            </w:pPr>
            <w:r w:rsidRPr="004C39BD">
              <w:rPr>
                <w:rFonts w:eastAsia="仿宋_GB2312"/>
                <w:kern w:val="0"/>
                <w:sz w:val="24"/>
                <w:szCs w:val="24"/>
              </w:rPr>
              <w:t>砖木结构</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不低于</w:t>
            </w:r>
            <w:r w:rsidRPr="004C39BD">
              <w:rPr>
                <w:rFonts w:eastAsia="仿宋_GB2312"/>
                <w:kern w:val="0"/>
                <w:sz w:val="24"/>
                <w:szCs w:val="24"/>
              </w:rPr>
              <w:t>30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single" w:sz="4" w:space="0" w:color="auto"/>
              <w:left w:val="nil"/>
              <w:bottom w:val="single" w:sz="4" w:space="0" w:color="auto"/>
              <w:right w:val="single" w:sz="4" w:space="0" w:color="auto"/>
            </w:tcBorders>
            <w:noWrap/>
            <w:vAlign w:val="center"/>
          </w:tcPr>
          <w:p w:rsidR="00273521" w:rsidRPr="004C39BD" w:rsidRDefault="00273521" w:rsidP="00273521">
            <w:pPr>
              <w:spacing w:line="360" w:lineRule="auto"/>
              <w:jc w:val="center"/>
              <w:rPr>
                <w:rFonts w:eastAsia="仿宋_GB2312"/>
                <w:kern w:val="0"/>
                <w:sz w:val="24"/>
                <w:szCs w:val="24"/>
              </w:rPr>
            </w:pPr>
            <w:r w:rsidRPr="004C39BD">
              <w:rPr>
                <w:rFonts w:eastAsia="仿宋_GB2312"/>
                <w:kern w:val="0"/>
                <w:sz w:val="24"/>
                <w:szCs w:val="24"/>
              </w:rPr>
              <w:t>简易房</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不低于</w:t>
            </w:r>
            <w:r w:rsidRPr="004C39BD">
              <w:rPr>
                <w:rFonts w:eastAsia="仿宋_GB2312"/>
                <w:kern w:val="0"/>
                <w:sz w:val="24"/>
                <w:szCs w:val="24"/>
              </w:rPr>
              <w:t>8</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single" w:sz="4" w:space="0" w:color="auto"/>
              <w:left w:val="nil"/>
              <w:bottom w:val="single" w:sz="4" w:space="0" w:color="auto"/>
              <w:right w:val="single" w:sz="4" w:space="0" w:color="auto"/>
            </w:tcBorders>
            <w:noWrap/>
            <w:vAlign w:val="center"/>
          </w:tcPr>
          <w:p w:rsidR="00273521" w:rsidRPr="004C39BD" w:rsidRDefault="00273521" w:rsidP="00273521">
            <w:pPr>
              <w:spacing w:line="360" w:lineRule="auto"/>
              <w:jc w:val="center"/>
              <w:rPr>
                <w:rFonts w:eastAsia="仿宋_GB2312"/>
                <w:kern w:val="0"/>
                <w:sz w:val="24"/>
                <w:szCs w:val="24"/>
              </w:rPr>
            </w:pPr>
            <w:r w:rsidRPr="004C39BD">
              <w:rPr>
                <w:rFonts w:eastAsia="仿宋_GB2312"/>
                <w:kern w:val="0"/>
                <w:sz w:val="24"/>
                <w:szCs w:val="24"/>
              </w:rPr>
              <w:t>房屋附属设施</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不低于</w:t>
            </w:r>
            <w:r w:rsidRPr="004C39BD">
              <w:rPr>
                <w:rFonts w:eastAsia="仿宋_GB2312"/>
                <w:kern w:val="0"/>
                <w:sz w:val="24"/>
                <w:szCs w:val="24"/>
              </w:rPr>
              <w:t>8</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构筑物</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不低于</w:t>
            </w:r>
            <w:r w:rsidRPr="004C39BD">
              <w:rPr>
                <w:rFonts w:eastAsia="仿宋_GB2312"/>
                <w:kern w:val="0"/>
                <w:sz w:val="24"/>
                <w:szCs w:val="24"/>
              </w:rPr>
              <w:t>8</w:t>
            </w:r>
          </w:p>
        </w:tc>
      </w:tr>
      <w:tr w:rsidR="00273521" w:rsidRPr="004C39BD" w:rsidTr="00B46095">
        <w:trPr>
          <w:trHeight w:val="402"/>
        </w:trPr>
        <w:tc>
          <w:tcPr>
            <w:tcW w:w="1227" w:type="pct"/>
            <w:vMerge w:val="restart"/>
            <w:tcBorders>
              <w:top w:val="nil"/>
              <w:left w:val="single" w:sz="4" w:space="0" w:color="auto"/>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通用设备</w:t>
            </w: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计算机设备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不低于</w:t>
            </w:r>
            <w:r w:rsidRPr="004C39BD">
              <w:rPr>
                <w:rFonts w:eastAsia="仿宋_GB2312"/>
                <w:kern w:val="0"/>
                <w:sz w:val="24"/>
                <w:szCs w:val="24"/>
              </w:rPr>
              <w:t>6</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办公设备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不低于</w:t>
            </w:r>
            <w:r w:rsidRPr="004C39BD">
              <w:rPr>
                <w:rFonts w:eastAsia="仿宋_GB2312"/>
                <w:kern w:val="0"/>
                <w:sz w:val="24"/>
                <w:szCs w:val="24"/>
              </w:rPr>
              <w:t>6</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车辆</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不低于</w:t>
            </w:r>
            <w:r w:rsidRPr="004C39BD">
              <w:rPr>
                <w:rFonts w:eastAsia="仿宋_GB2312"/>
                <w:kern w:val="0"/>
                <w:sz w:val="24"/>
                <w:szCs w:val="24"/>
              </w:rPr>
              <w:t>8</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图书档案设备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不低于</w:t>
            </w:r>
            <w:r w:rsidRPr="004C39BD">
              <w:rPr>
                <w:rFonts w:eastAsia="仿宋_GB2312"/>
                <w:kern w:val="0"/>
                <w:sz w:val="24"/>
                <w:szCs w:val="24"/>
              </w:rPr>
              <w:t>5</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机械设备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不低于</w:t>
            </w:r>
            <w:r w:rsidRPr="004C39BD">
              <w:rPr>
                <w:rFonts w:eastAsia="仿宋_GB2312"/>
                <w:kern w:val="0"/>
                <w:sz w:val="24"/>
                <w:szCs w:val="24"/>
              </w:rPr>
              <w:t>10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电气设备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不低于</w:t>
            </w:r>
            <w:r w:rsidRPr="004C39BD">
              <w:rPr>
                <w:rFonts w:eastAsia="仿宋_GB2312"/>
                <w:kern w:val="0"/>
                <w:sz w:val="24"/>
                <w:szCs w:val="24"/>
              </w:rPr>
              <w:t>5</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雷达、无线电和卫星导航设备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不低于</w:t>
            </w:r>
            <w:r w:rsidRPr="004C39BD">
              <w:rPr>
                <w:rFonts w:eastAsia="仿宋_GB2312"/>
                <w:kern w:val="0"/>
                <w:sz w:val="24"/>
                <w:szCs w:val="24"/>
              </w:rPr>
              <w:t>10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通信设备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不低于</w:t>
            </w:r>
            <w:r w:rsidRPr="004C39BD">
              <w:rPr>
                <w:rFonts w:eastAsia="仿宋_GB2312"/>
                <w:kern w:val="0"/>
                <w:sz w:val="24"/>
                <w:szCs w:val="24"/>
              </w:rPr>
              <w:t>5</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广播、电视、电影设备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不低于</w:t>
            </w:r>
            <w:r w:rsidRPr="004C39BD">
              <w:rPr>
                <w:rFonts w:eastAsia="仿宋_GB2312"/>
                <w:kern w:val="0"/>
                <w:sz w:val="24"/>
                <w:szCs w:val="24"/>
              </w:rPr>
              <w:t>5</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仪器仪表</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不低于</w:t>
            </w:r>
            <w:r w:rsidRPr="004C39BD">
              <w:rPr>
                <w:rFonts w:eastAsia="仿宋_GB2312"/>
                <w:kern w:val="0"/>
                <w:sz w:val="24"/>
                <w:szCs w:val="24"/>
              </w:rPr>
              <w:t>5</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电子和通信测量设备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不低于</w:t>
            </w:r>
            <w:r w:rsidRPr="004C39BD">
              <w:rPr>
                <w:rFonts w:eastAsia="仿宋_GB2312"/>
                <w:kern w:val="0"/>
                <w:sz w:val="24"/>
                <w:szCs w:val="24"/>
              </w:rPr>
              <w:t>5</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计量标准器具及量具、衡器</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不低于</w:t>
            </w:r>
            <w:r w:rsidRPr="004C39BD">
              <w:rPr>
                <w:rFonts w:eastAsia="仿宋_GB2312"/>
                <w:kern w:val="0"/>
                <w:sz w:val="24"/>
                <w:szCs w:val="24"/>
              </w:rPr>
              <w:t>5</w:t>
            </w:r>
          </w:p>
        </w:tc>
      </w:tr>
      <w:tr w:rsidR="00273521" w:rsidRPr="004C39BD" w:rsidTr="00B46095">
        <w:trPr>
          <w:trHeight w:val="402"/>
        </w:trPr>
        <w:tc>
          <w:tcPr>
            <w:tcW w:w="1227" w:type="pct"/>
            <w:vMerge w:val="restart"/>
            <w:tcBorders>
              <w:top w:val="nil"/>
              <w:left w:val="single" w:sz="4" w:space="0" w:color="auto"/>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lastRenderedPageBreak/>
              <w:t>专用设备</w:t>
            </w: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探矿、采矿、选矿和造块设备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10</w:t>
            </w:r>
            <w:r w:rsidR="004C39BD">
              <w:rPr>
                <w:rFonts w:eastAsia="仿宋_GB2312" w:hint="eastAsia"/>
                <w:kern w:val="0"/>
                <w:sz w:val="24"/>
                <w:szCs w:val="24"/>
              </w:rPr>
              <w:t>-</w:t>
            </w:r>
            <w:r w:rsidRPr="004C39BD">
              <w:rPr>
                <w:rFonts w:eastAsia="仿宋_GB2312"/>
                <w:kern w:val="0"/>
                <w:sz w:val="24"/>
                <w:szCs w:val="24"/>
              </w:rPr>
              <w:t>15</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石油天然气开采专用设备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10</w:t>
            </w:r>
            <w:r w:rsidR="004C39BD">
              <w:rPr>
                <w:rFonts w:eastAsia="仿宋_GB2312" w:hint="eastAsia"/>
                <w:kern w:val="0"/>
                <w:sz w:val="24"/>
                <w:szCs w:val="24"/>
              </w:rPr>
              <w:t>-</w:t>
            </w:r>
            <w:r w:rsidRPr="004C39BD">
              <w:rPr>
                <w:rFonts w:eastAsia="仿宋_GB2312"/>
                <w:kern w:val="0"/>
                <w:sz w:val="24"/>
                <w:szCs w:val="24"/>
              </w:rPr>
              <w:t>15</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石油和化学工业专用设备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10</w:t>
            </w:r>
            <w:r w:rsidR="004C39BD">
              <w:rPr>
                <w:rFonts w:eastAsia="仿宋_GB2312" w:hint="eastAsia"/>
                <w:kern w:val="0"/>
                <w:sz w:val="24"/>
                <w:szCs w:val="24"/>
              </w:rPr>
              <w:t>-</w:t>
            </w:r>
            <w:r w:rsidRPr="004C39BD">
              <w:rPr>
                <w:rFonts w:eastAsia="仿宋_GB2312"/>
                <w:kern w:val="0"/>
                <w:sz w:val="24"/>
                <w:szCs w:val="24"/>
              </w:rPr>
              <w:t>15</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炼焦和金属冶炼轧制设备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10</w:t>
            </w:r>
            <w:r w:rsidR="004C39BD">
              <w:rPr>
                <w:rFonts w:eastAsia="仿宋_GB2312" w:hint="eastAsia"/>
                <w:kern w:val="0"/>
                <w:sz w:val="24"/>
                <w:szCs w:val="24"/>
              </w:rPr>
              <w:t>-</w:t>
            </w:r>
            <w:r w:rsidRPr="004C39BD">
              <w:rPr>
                <w:rFonts w:eastAsia="仿宋_GB2312"/>
                <w:kern w:val="0"/>
                <w:sz w:val="24"/>
                <w:szCs w:val="24"/>
              </w:rPr>
              <w:t>15</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tabs>
                <w:tab w:val="center" w:pos="4153"/>
                <w:tab w:val="right" w:pos="8306"/>
              </w:tabs>
              <w:snapToGrid w:val="0"/>
              <w:spacing w:line="360" w:lineRule="auto"/>
              <w:jc w:val="center"/>
              <w:rPr>
                <w:rFonts w:eastAsia="仿宋_GB2312"/>
                <w:kern w:val="0"/>
                <w:sz w:val="24"/>
                <w:szCs w:val="24"/>
              </w:rPr>
            </w:pPr>
            <w:r w:rsidRPr="004C39BD">
              <w:rPr>
                <w:rFonts w:eastAsia="仿宋_GB2312"/>
                <w:kern w:val="0"/>
                <w:sz w:val="24"/>
                <w:szCs w:val="24"/>
              </w:rPr>
              <w:t>电力工业专用设备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20</w:t>
            </w:r>
            <w:r w:rsidR="004C39BD">
              <w:rPr>
                <w:rFonts w:eastAsia="仿宋_GB2312" w:hint="eastAsia"/>
                <w:kern w:val="0"/>
                <w:sz w:val="24"/>
                <w:szCs w:val="24"/>
              </w:rPr>
              <w:t>-</w:t>
            </w:r>
            <w:r w:rsidRPr="004C39BD">
              <w:rPr>
                <w:rFonts w:eastAsia="仿宋_GB2312"/>
                <w:kern w:val="0"/>
                <w:sz w:val="24"/>
                <w:szCs w:val="24"/>
              </w:rPr>
              <w:t>30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tabs>
                <w:tab w:val="center" w:pos="4153"/>
                <w:tab w:val="right" w:pos="8306"/>
              </w:tabs>
              <w:snapToGrid w:val="0"/>
              <w:spacing w:line="360" w:lineRule="auto"/>
              <w:jc w:val="center"/>
              <w:rPr>
                <w:rFonts w:eastAsia="仿宋_GB2312"/>
                <w:kern w:val="0"/>
                <w:sz w:val="24"/>
                <w:szCs w:val="24"/>
              </w:rPr>
            </w:pPr>
            <w:r w:rsidRPr="004C39BD">
              <w:rPr>
                <w:rFonts w:eastAsia="仿宋_GB2312"/>
                <w:kern w:val="0"/>
                <w:sz w:val="24"/>
                <w:szCs w:val="24"/>
              </w:rPr>
              <w:t>非金属矿物制品工业专用设备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10</w:t>
            </w:r>
            <w:r w:rsidR="004C39BD">
              <w:rPr>
                <w:rFonts w:eastAsia="仿宋_GB2312" w:hint="eastAsia"/>
                <w:kern w:val="0"/>
                <w:sz w:val="24"/>
                <w:szCs w:val="24"/>
              </w:rPr>
              <w:t>-</w:t>
            </w:r>
            <w:r w:rsidRPr="004C39BD">
              <w:rPr>
                <w:rFonts w:eastAsia="仿宋_GB2312"/>
                <w:kern w:val="0"/>
                <w:sz w:val="24"/>
                <w:szCs w:val="24"/>
              </w:rPr>
              <w:t>20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tabs>
                <w:tab w:val="center" w:pos="4153"/>
                <w:tab w:val="right" w:pos="8306"/>
              </w:tabs>
              <w:snapToGrid w:val="0"/>
              <w:spacing w:line="360" w:lineRule="auto"/>
              <w:jc w:val="center"/>
              <w:rPr>
                <w:rFonts w:eastAsia="仿宋_GB2312"/>
                <w:kern w:val="0"/>
                <w:sz w:val="24"/>
                <w:szCs w:val="24"/>
              </w:rPr>
            </w:pPr>
            <w:r w:rsidRPr="004C39BD">
              <w:rPr>
                <w:rFonts w:eastAsia="仿宋_GB2312"/>
                <w:kern w:val="0"/>
                <w:sz w:val="24"/>
                <w:szCs w:val="24"/>
              </w:rPr>
              <w:t>核工业专用设备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20</w:t>
            </w:r>
            <w:r w:rsidR="004C39BD">
              <w:rPr>
                <w:rFonts w:eastAsia="仿宋_GB2312" w:hint="eastAsia"/>
                <w:kern w:val="0"/>
                <w:sz w:val="24"/>
                <w:szCs w:val="24"/>
              </w:rPr>
              <w:t>-</w:t>
            </w:r>
            <w:r w:rsidRPr="004C39BD">
              <w:rPr>
                <w:rFonts w:eastAsia="仿宋_GB2312"/>
                <w:kern w:val="0"/>
                <w:sz w:val="24"/>
                <w:szCs w:val="24"/>
              </w:rPr>
              <w:t>30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tabs>
                <w:tab w:val="center" w:pos="4153"/>
                <w:tab w:val="right" w:pos="8306"/>
              </w:tabs>
              <w:snapToGrid w:val="0"/>
              <w:spacing w:line="360" w:lineRule="auto"/>
              <w:jc w:val="center"/>
              <w:rPr>
                <w:rFonts w:eastAsia="仿宋_GB2312"/>
                <w:kern w:val="0"/>
                <w:sz w:val="24"/>
                <w:szCs w:val="24"/>
              </w:rPr>
            </w:pPr>
            <w:r w:rsidRPr="004C39BD">
              <w:rPr>
                <w:rFonts w:eastAsia="仿宋_GB2312"/>
                <w:kern w:val="0"/>
                <w:sz w:val="24"/>
                <w:szCs w:val="24"/>
              </w:rPr>
              <w:t>航空航天工业专用设备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20</w:t>
            </w:r>
            <w:r w:rsidR="004C39BD">
              <w:rPr>
                <w:rFonts w:eastAsia="仿宋_GB2312" w:hint="eastAsia"/>
                <w:kern w:val="0"/>
                <w:sz w:val="24"/>
                <w:szCs w:val="24"/>
              </w:rPr>
              <w:t>-</w:t>
            </w:r>
            <w:r w:rsidRPr="004C39BD">
              <w:rPr>
                <w:rFonts w:eastAsia="仿宋_GB2312"/>
                <w:kern w:val="0"/>
                <w:sz w:val="24"/>
                <w:szCs w:val="24"/>
              </w:rPr>
              <w:t>30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工程机械</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10</w:t>
            </w:r>
            <w:r w:rsidR="004C39BD">
              <w:rPr>
                <w:rFonts w:eastAsia="仿宋_GB2312" w:hint="eastAsia"/>
                <w:kern w:val="0"/>
                <w:sz w:val="24"/>
                <w:szCs w:val="24"/>
              </w:rPr>
              <w:t>-</w:t>
            </w:r>
            <w:r w:rsidRPr="004C39BD">
              <w:rPr>
                <w:rFonts w:eastAsia="仿宋_GB2312"/>
                <w:kern w:val="0"/>
                <w:sz w:val="24"/>
                <w:szCs w:val="24"/>
              </w:rPr>
              <w:t>15</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农业和林业机械</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10</w:t>
            </w:r>
            <w:r w:rsidR="004C39BD">
              <w:rPr>
                <w:rFonts w:eastAsia="仿宋_GB2312" w:hint="eastAsia"/>
                <w:kern w:val="0"/>
                <w:sz w:val="24"/>
                <w:szCs w:val="24"/>
              </w:rPr>
              <w:t>-</w:t>
            </w:r>
            <w:r w:rsidRPr="004C39BD">
              <w:rPr>
                <w:rFonts w:eastAsia="仿宋_GB2312"/>
                <w:kern w:val="0"/>
                <w:sz w:val="24"/>
                <w:szCs w:val="24"/>
              </w:rPr>
              <w:t>15</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木材采集和加工设备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tabs>
                <w:tab w:val="center" w:pos="4153"/>
                <w:tab w:val="right" w:pos="8306"/>
              </w:tabs>
              <w:snapToGrid w:val="0"/>
              <w:spacing w:line="360" w:lineRule="auto"/>
              <w:jc w:val="center"/>
              <w:rPr>
                <w:rFonts w:eastAsia="仿宋_GB2312"/>
                <w:kern w:val="0"/>
                <w:sz w:val="24"/>
                <w:szCs w:val="24"/>
              </w:rPr>
            </w:pPr>
            <w:r w:rsidRPr="004C39BD">
              <w:rPr>
                <w:rFonts w:eastAsia="仿宋_GB2312"/>
                <w:kern w:val="0"/>
                <w:sz w:val="24"/>
                <w:szCs w:val="24"/>
              </w:rPr>
              <w:t>10</w:t>
            </w:r>
            <w:r w:rsidR="004C39BD">
              <w:rPr>
                <w:rFonts w:eastAsia="仿宋_GB2312" w:hint="eastAsia"/>
                <w:kern w:val="0"/>
                <w:sz w:val="24"/>
                <w:szCs w:val="24"/>
              </w:rPr>
              <w:t>-</w:t>
            </w:r>
            <w:r w:rsidRPr="004C39BD">
              <w:rPr>
                <w:rFonts w:eastAsia="仿宋_GB2312"/>
                <w:kern w:val="0"/>
                <w:sz w:val="24"/>
                <w:szCs w:val="24"/>
              </w:rPr>
              <w:t>15</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食品加工专用设备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10</w:t>
            </w:r>
            <w:r w:rsidR="004C39BD">
              <w:rPr>
                <w:rFonts w:eastAsia="仿宋_GB2312" w:hint="eastAsia"/>
                <w:kern w:val="0"/>
                <w:sz w:val="24"/>
                <w:szCs w:val="24"/>
              </w:rPr>
              <w:t>-</w:t>
            </w:r>
            <w:r w:rsidRPr="004C39BD">
              <w:rPr>
                <w:rFonts w:eastAsia="仿宋_GB2312"/>
                <w:kern w:val="0"/>
                <w:sz w:val="24"/>
                <w:szCs w:val="24"/>
              </w:rPr>
              <w:t>15</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饮料加工设备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10</w:t>
            </w:r>
            <w:r w:rsidR="004C39BD">
              <w:rPr>
                <w:rFonts w:eastAsia="仿宋_GB2312" w:hint="eastAsia"/>
                <w:kern w:val="0"/>
                <w:sz w:val="24"/>
                <w:szCs w:val="24"/>
              </w:rPr>
              <w:t>-</w:t>
            </w:r>
            <w:r w:rsidRPr="004C39BD">
              <w:rPr>
                <w:rFonts w:eastAsia="仿宋_GB2312"/>
                <w:kern w:val="0"/>
                <w:sz w:val="24"/>
                <w:szCs w:val="24"/>
              </w:rPr>
              <w:t>15</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烟草加工设备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10</w:t>
            </w:r>
            <w:r w:rsidR="004C39BD">
              <w:rPr>
                <w:rFonts w:eastAsia="仿宋_GB2312" w:hint="eastAsia"/>
                <w:kern w:val="0"/>
                <w:sz w:val="24"/>
                <w:szCs w:val="24"/>
              </w:rPr>
              <w:t>-</w:t>
            </w:r>
            <w:r w:rsidRPr="004C39BD">
              <w:rPr>
                <w:rFonts w:eastAsia="仿宋_GB2312"/>
                <w:kern w:val="0"/>
                <w:sz w:val="24"/>
                <w:szCs w:val="24"/>
              </w:rPr>
              <w:t>15</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粮油作物和饲料加工设备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10</w:t>
            </w:r>
            <w:r w:rsidR="004C39BD">
              <w:rPr>
                <w:rFonts w:eastAsia="仿宋_GB2312" w:hint="eastAsia"/>
                <w:kern w:val="0"/>
                <w:sz w:val="24"/>
                <w:szCs w:val="24"/>
              </w:rPr>
              <w:t>-</w:t>
            </w:r>
            <w:r w:rsidRPr="004C39BD">
              <w:rPr>
                <w:rFonts w:eastAsia="仿宋_GB2312"/>
                <w:kern w:val="0"/>
                <w:sz w:val="24"/>
                <w:szCs w:val="24"/>
              </w:rPr>
              <w:t>15</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纺织设备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10</w:t>
            </w:r>
            <w:r w:rsidR="004C39BD">
              <w:rPr>
                <w:rFonts w:eastAsia="仿宋_GB2312" w:hint="eastAsia"/>
                <w:kern w:val="0"/>
                <w:sz w:val="24"/>
                <w:szCs w:val="24"/>
              </w:rPr>
              <w:t>-</w:t>
            </w:r>
            <w:r w:rsidRPr="004C39BD">
              <w:rPr>
                <w:rFonts w:eastAsia="仿宋_GB2312"/>
                <w:kern w:val="0"/>
                <w:sz w:val="24"/>
                <w:szCs w:val="24"/>
              </w:rPr>
              <w:t>15</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缝纫、服饰、制革和毛皮加工设备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10</w:t>
            </w:r>
            <w:r w:rsidR="004C39BD">
              <w:rPr>
                <w:rFonts w:eastAsia="仿宋_GB2312" w:hint="eastAsia"/>
                <w:kern w:val="0"/>
                <w:sz w:val="24"/>
                <w:szCs w:val="24"/>
              </w:rPr>
              <w:t>-</w:t>
            </w:r>
            <w:r w:rsidRPr="004C39BD">
              <w:rPr>
                <w:rFonts w:eastAsia="仿宋_GB2312"/>
                <w:kern w:val="0"/>
                <w:sz w:val="24"/>
                <w:szCs w:val="24"/>
              </w:rPr>
              <w:t>15</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tabs>
                <w:tab w:val="center" w:pos="4153"/>
                <w:tab w:val="right" w:pos="8306"/>
              </w:tabs>
              <w:snapToGrid w:val="0"/>
              <w:spacing w:line="360" w:lineRule="auto"/>
              <w:jc w:val="center"/>
              <w:rPr>
                <w:rFonts w:eastAsia="仿宋_GB2312"/>
                <w:color w:val="000000" w:themeColor="text1"/>
                <w:kern w:val="0"/>
                <w:sz w:val="24"/>
                <w:szCs w:val="24"/>
              </w:rPr>
            </w:pPr>
            <w:r w:rsidRPr="004C39BD">
              <w:rPr>
                <w:rFonts w:eastAsia="仿宋_GB2312"/>
                <w:color w:val="000000" w:themeColor="text1"/>
                <w:kern w:val="0"/>
                <w:sz w:val="24"/>
                <w:szCs w:val="24"/>
              </w:rPr>
              <w:t>造纸和印刷机械</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10</w:t>
            </w:r>
            <w:r w:rsidR="004C39BD">
              <w:rPr>
                <w:rFonts w:eastAsia="仿宋_GB2312" w:hint="eastAsia"/>
                <w:kern w:val="0"/>
                <w:sz w:val="24"/>
                <w:szCs w:val="24"/>
              </w:rPr>
              <w:t>-</w:t>
            </w:r>
            <w:r w:rsidRPr="004C39BD">
              <w:rPr>
                <w:rFonts w:eastAsia="仿宋_GB2312"/>
                <w:kern w:val="0"/>
                <w:sz w:val="24"/>
                <w:szCs w:val="24"/>
              </w:rPr>
              <w:t>20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tabs>
                <w:tab w:val="center" w:pos="4153"/>
                <w:tab w:val="right" w:pos="8306"/>
              </w:tabs>
              <w:snapToGrid w:val="0"/>
              <w:spacing w:line="360" w:lineRule="auto"/>
              <w:jc w:val="center"/>
              <w:rPr>
                <w:rFonts w:eastAsia="仿宋_GB2312"/>
                <w:color w:val="000000" w:themeColor="text1"/>
                <w:kern w:val="0"/>
                <w:sz w:val="24"/>
                <w:szCs w:val="24"/>
              </w:rPr>
            </w:pPr>
            <w:r w:rsidRPr="004C39BD">
              <w:rPr>
                <w:rFonts w:eastAsia="仿宋_GB2312"/>
                <w:color w:val="000000" w:themeColor="text1"/>
                <w:kern w:val="0"/>
                <w:sz w:val="24"/>
                <w:szCs w:val="24"/>
              </w:rPr>
              <w:t>化学药品和中药专用设备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5</w:t>
            </w:r>
            <w:r w:rsidR="004C39BD">
              <w:rPr>
                <w:rFonts w:eastAsia="仿宋_GB2312" w:hint="eastAsia"/>
                <w:kern w:val="0"/>
                <w:sz w:val="24"/>
                <w:szCs w:val="24"/>
              </w:rPr>
              <w:t>-</w:t>
            </w:r>
            <w:r w:rsidRPr="004C39BD">
              <w:rPr>
                <w:rFonts w:eastAsia="仿宋_GB2312"/>
                <w:kern w:val="0"/>
                <w:sz w:val="24"/>
                <w:szCs w:val="24"/>
              </w:rPr>
              <w:t>10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医疗设备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5</w:t>
            </w:r>
            <w:r w:rsidR="004C39BD">
              <w:rPr>
                <w:rFonts w:eastAsia="仿宋_GB2312" w:hint="eastAsia"/>
                <w:kern w:val="0"/>
                <w:sz w:val="24"/>
                <w:szCs w:val="24"/>
              </w:rPr>
              <w:t>-</w:t>
            </w:r>
            <w:r w:rsidRPr="004C39BD">
              <w:rPr>
                <w:rFonts w:eastAsia="仿宋_GB2312"/>
                <w:kern w:val="0"/>
                <w:sz w:val="24"/>
                <w:szCs w:val="24"/>
              </w:rPr>
              <w:t>10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电工、电子专用生产设备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5</w:t>
            </w:r>
            <w:r w:rsidR="004C39BD">
              <w:rPr>
                <w:rFonts w:eastAsia="仿宋_GB2312" w:hint="eastAsia"/>
                <w:kern w:val="0"/>
                <w:sz w:val="24"/>
                <w:szCs w:val="24"/>
              </w:rPr>
              <w:t>-</w:t>
            </w:r>
            <w:r w:rsidRPr="004C39BD">
              <w:rPr>
                <w:rFonts w:eastAsia="仿宋_GB2312"/>
                <w:kern w:val="0"/>
                <w:sz w:val="24"/>
                <w:szCs w:val="24"/>
              </w:rPr>
              <w:t>10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tabs>
                <w:tab w:val="center" w:pos="4153"/>
                <w:tab w:val="right" w:pos="8306"/>
              </w:tabs>
              <w:snapToGrid w:val="0"/>
              <w:spacing w:line="360" w:lineRule="auto"/>
              <w:jc w:val="center"/>
              <w:rPr>
                <w:rFonts w:eastAsia="仿宋_GB2312"/>
                <w:color w:val="000000" w:themeColor="text1"/>
                <w:kern w:val="0"/>
                <w:sz w:val="24"/>
                <w:szCs w:val="24"/>
              </w:rPr>
            </w:pPr>
            <w:r w:rsidRPr="004C39BD">
              <w:rPr>
                <w:rFonts w:eastAsia="仿宋_GB2312"/>
                <w:color w:val="000000" w:themeColor="text1"/>
                <w:kern w:val="0"/>
                <w:sz w:val="24"/>
                <w:szCs w:val="24"/>
              </w:rPr>
              <w:t>安全生产设备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10</w:t>
            </w:r>
            <w:r w:rsidR="004C39BD">
              <w:rPr>
                <w:rFonts w:eastAsia="仿宋_GB2312" w:hint="eastAsia"/>
                <w:kern w:val="0"/>
                <w:sz w:val="24"/>
                <w:szCs w:val="24"/>
              </w:rPr>
              <w:t>-</w:t>
            </w:r>
            <w:r w:rsidRPr="004C39BD">
              <w:rPr>
                <w:rFonts w:eastAsia="仿宋_GB2312"/>
                <w:kern w:val="0"/>
                <w:sz w:val="24"/>
                <w:szCs w:val="24"/>
              </w:rPr>
              <w:t>20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tabs>
                <w:tab w:val="center" w:pos="4153"/>
                <w:tab w:val="right" w:pos="8306"/>
              </w:tabs>
              <w:snapToGrid w:val="0"/>
              <w:spacing w:line="360" w:lineRule="auto"/>
              <w:jc w:val="center"/>
              <w:rPr>
                <w:rFonts w:eastAsia="仿宋_GB2312"/>
                <w:color w:val="000000" w:themeColor="text1"/>
                <w:kern w:val="0"/>
                <w:sz w:val="24"/>
                <w:szCs w:val="24"/>
              </w:rPr>
            </w:pPr>
            <w:r w:rsidRPr="004C39BD">
              <w:rPr>
                <w:rFonts w:eastAsia="仿宋_GB2312"/>
                <w:color w:val="000000" w:themeColor="text1"/>
                <w:kern w:val="0"/>
                <w:sz w:val="24"/>
                <w:szCs w:val="24"/>
              </w:rPr>
              <w:t>邮政专用设备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10</w:t>
            </w:r>
            <w:r w:rsidR="004C39BD">
              <w:rPr>
                <w:rFonts w:eastAsia="仿宋_GB2312" w:hint="eastAsia"/>
                <w:kern w:val="0"/>
                <w:sz w:val="24"/>
                <w:szCs w:val="24"/>
              </w:rPr>
              <w:t>-</w:t>
            </w:r>
            <w:r w:rsidRPr="004C39BD">
              <w:rPr>
                <w:rFonts w:eastAsia="仿宋_GB2312"/>
                <w:kern w:val="0"/>
                <w:sz w:val="24"/>
                <w:szCs w:val="24"/>
              </w:rPr>
              <w:t>15</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tabs>
                <w:tab w:val="center" w:pos="4153"/>
                <w:tab w:val="right" w:pos="8306"/>
              </w:tabs>
              <w:snapToGrid w:val="0"/>
              <w:spacing w:line="360" w:lineRule="auto"/>
              <w:jc w:val="center"/>
              <w:rPr>
                <w:rFonts w:eastAsia="仿宋_GB2312"/>
                <w:kern w:val="0"/>
                <w:sz w:val="24"/>
                <w:szCs w:val="24"/>
              </w:rPr>
            </w:pPr>
            <w:r w:rsidRPr="004C39BD">
              <w:rPr>
                <w:rFonts w:eastAsia="仿宋_GB2312"/>
                <w:kern w:val="0"/>
                <w:sz w:val="24"/>
                <w:szCs w:val="24"/>
              </w:rPr>
              <w:t>环境污染防治设备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10</w:t>
            </w:r>
            <w:r w:rsidR="004C39BD">
              <w:rPr>
                <w:rFonts w:eastAsia="仿宋_GB2312" w:hint="eastAsia"/>
                <w:kern w:val="0"/>
                <w:sz w:val="24"/>
                <w:szCs w:val="24"/>
              </w:rPr>
              <w:t>-</w:t>
            </w:r>
            <w:r w:rsidRPr="004C39BD">
              <w:rPr>
                <w:rFonts w:eastAsia="仿宋_GB2312"/>
                <w:kern w:val="0"/>
                <w:sz w:val="24"/>
                <w:szCs w:val="24"/>
              </w:rPr>
              <w:t>20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tabs>
                <w:tab w:val="center" w:pos="4153"/>
                <w:tab w:val="right" w:pos="8306"/>
              </w:tabs>
              <w:snapToGrid w:val="0"/>
              <w:spacing w:line="360" w:lineRule="auto"/>
              <w:jc w:val="center"/>
              <w:rPr>
                <w:rFonts w:eastAsia="仿宋_GB2312"/>
                <w:kern w:val="0"/>
                <w:sz w:val="24"/>
                <w:szCs w:val="24"/>
              </w:rPr>
            </w:pPr>
            <w:r w:rsidRPr="004C39BD">
              <w:rPr>
                <w:rFonts w:eastAsia="仿宋_GB2312"/>
                <w:kern w:val="0"/>
                <w:sz w:val="24"/>
                <w:szCs w:val="24"/>
              </w:rPr>
              <w:t>公安专用设备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3</w:t>
            </w:r>
            <w:r w:rsidR="004C39BD">
              <w:rPr>
                <w:rFonts w:eastAsia="仿宋_GB2312" w:hint="eastAsia"/>
                <w:kern w:val="0"/>
                <w:sz w:val="24"/>
                <w:szCs w:val="24"/>
              </w:rPr>
              <w:t>-</w:t>
            </w:r>
            <w:r w:rsidRPr="004C39BD">
              <w:rPr>
                <w:rFonts w:eastAsia="仿宋_GB2312"/>
                <w:kern w:val="0"/>
                <w:sz w:val="24"/>
                <w:szCs w:val="24"/>
              </w:rPr>
              <w:t>10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tabs>
                <w:tab w:val="center" w:pos="4153"/>
                <w:tab w:val="right" w:pos="8306"/>
              </w:tabs>
              <w:snapToGrid w:val="0"/>
              <w:spacing w:line="360" w:lineRule="auto"/>
              <w:jc w:val="center"/>
              <w:rPr>
                <w:rFonts w:eastAsia="仿宋_GB2312"/>
                <w:kern w:val="0"/>
                <w:sz w:val="24"/>
                <w:szCs w:val="24"/>
              </w:rPr>
            </w:pPr>
            <w:r w:rsidRPr="004C39BD">
              <w:rPr>
                <w:rFonts w:eastAsia="仿宋_GB2312"/>
                <w:kern w:val="0"/>
                <w:sz w:val="24"/>
                <w:szCs w:val="24"/>
              </w:rPr>
              <w:t>水工机械</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10</w:t>
            </w:r>
            <w:r w:rsidR="004C39BD">
              <w:rPr>
                <w:rFonts w:eastAsia="仿宋_GB2312" w:hint="eastAsia"/>
                <w:kern w:val="0"/>
                <w:sz w:val="24"/>
                <w:szCs w:val="24"/>
              </w:rPr>
              <w:t>-</w:t>
            </w:r>
            <w:r w:rsidRPr="004C39BD">
              <w:rPr>
                <w:rFonts w:eastAsia="仿宋_GB2312"/>
                <w:kern w:val="0"/>
                <w:sz w:val="24"/>
                <w:szCs w:val="24"/>
              </w:rPr>
              <w:t>20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tabs>
                <w:tab w:val="center" w:pos="4153"/>
                <w:tab w:val="right" w:pos="8306"/>
              </w:tabs>
              <w:snapToGrid w:val="0"/>
              <w:spacing w:line="360" w:lineRule="auto"/>
              <w:jc w:val="center"/>
              <w:rPr>
                <w:rFonts w:eastAsia="仿宋_GB2312"/>
                <w:kern w:val="0"/>
                <w:sz w:val="24"/>
                <w:szCs w:val="24"/>
              </w:rPr>
            </w:pPr>
            <w:r w:rsidRPr="004C39BD">
              <w:rPr>
                <w:rFonts w:eastAsia="仿宋_GB2312"/>
                <w:kern w:val="0"/>
                <w:sz w:val="24"/>
                <w:szCs w:val="24"/>
              </w:rPr>
              <w:t>殡葬设备及用品</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5</w:t>
            </w:r>
            <w:r w:rsidR="004C39BD">
              <w:rPr>
                <w:rFonts w:eastAsia="仿宋_GB2312" w:hint="eastAsia"/>
                <w:kern w:val="0"/>
                <w:sz w:val="24"/>
                <w:szCs w:val="24"/>
              </w:rPr>
              <w:t>-</w:t>
            </w:r>
            <w:r w:rsidRPr="004C39BD">
              <w:rPr>
                <w:rFonts w:eastAsia="仿宋_GB2312"/>
                <w:kern w:val="0"/>
                <w:sz w:val="24"/>
                <w:szCs w:val="24"/>
              </w:rPr>
              <w:t>10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tabs>
                <w:tab w:val="center" w:pos="4153"/>
                <w:tab w:val="right" w:pos="8306"/>
              </w:tabs>
              <w:snapToGrid w:val="0"/>
              <w:spacing w:line="360" w:lineRule="auto"/>
              <w:jc w:val="center"/>
              <w:rPr>
                <w:rFonts w:eastAsia="仿宋_GB2312"/>
                <w:kern w:val="0"/>
                <w:sz w:val="24"/>
                <w:szCs w:val="24"/>
              </w:rPr>
            </w:pPr>
            <w:r w:rsidRPr="004C39BD">
              <w:rPr>
                <w:rFonts w:eastAsia="仿宋_GB2312"/>
                <w:kern w:val="0"/>
                <w:sz w:val="24"/>
                <w:szCs w:val="24"/>
              </w:rPr>
              <w:t>铁路运输设备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10</w:t>
            </w:r>
            <w:r w:rsidR="004C39BD">
              <w:rPr>
                <w:rFonts w:eastAsia="仿宋_GB2312" w:hint="eastAsia"/>
                <w:kern w:val="0"/>
                <w:sz w:val="24"/>
                <w:szCs w:val="24"/>
              </w:rPr>
              <w:t>-</w:t>
            </w:r>
            <w:r w:rsidRPr="004C39BD">
              <w:rPr>
                <w:rFonts w:eastAsia="仿宋_GB2312"/>
                <w:kern w:val="0"/>
                <w:sz w:val="24"/>
                <w:szCs w:val="24"/>
              </w:rPr>
              <w:t>20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tabs>
                <w:tab w:val="center" w:pos="4153"/>
                <w:tab w:val="right" w:pos="8306"/>
              </w:tabs>
              <w:snapToGrid w:val="0"/>
              <w:spacing w:line="360" w:lineRule="auto"/>
              <w:jc w:val="center"/>
              <w:rPr>
                <w:rFonts w:eastAsia="仿宋_GB2312"/>
                <w:kern w:val="0"/>
                <w:sz w:val="24"/>
                <w:szCs w:val="24"/>
              </w:rPr>
            </w:pPr>
            <w:r w:rsidRPr="004C39BD">
              <w:rPr>
                <w:rFonts w:eastAsia="仿宋_GB2312"/>
                <w:kern w:val="0"/>
                <w:sz w:val="24"/>
                <w:szCs w:val="24"/>
              </w:rPr>
              <w:t>水上交通运输设备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10</w:t>
            </w:r>
            <w:r w:rsidR="004C39BD">
              <w:rPr>
                <w:rFonts w:eastAsia="仿宋_GB2312" w:hint="eastAsia"/>
                <w:kern w:val="0"/>
                <w:sz w:val="24"/>
                <w:szCs w:val="24"/>
              </w:rPr>
              <w:t>-</w:t>
            </w:r>
            <w:r w:rsidRPr="004C39BD">
              <w:rPr>
                <w:rFonts w:eastAsia="仿宋_GB2312"/>
                <w:kern w:val="0"/>
                <w:sz w:val="24"/>
                <w:szCs w:val="24"/>
              </w:rPr>
              <w:t>20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航空器及其配套设备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10</w:t>
            </w:r>
            <w:r w:rsidR="004C39BD">
              <w:rPr>
                <w:rFonts w:eastAsia="仿宋_GB2312" w:hint="eastAsia"/>
                <w:kern w:val="0"/>
                <w:sz w:val="24"/>
                <w:szCs w:val="24"/>
              </w:rPr>
              <w:t>-</w:t>
            </w:r>
            <w:r w:rsidRPr="004C39BD">
              <w:rPr>
                <w:rFonts w:eastAsia="仿宋_GB2312"/>
                <w:kern w:val="0"/>
                <w:sz w:val="24"/>
                <w:szCs w:val="24"/>
              </w:rPr>
              <w:t>20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专用仪器仪表</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5</w:t>
            </w:r>
            <w:r w:rsidR="004C39BD">
              <w:rPr>
                <w:rFonts w:eastAsia="仿宋_GB2312" w:hint="eastAsia"/>
                <w:kern w:val="0"/>
                <w:sz w:val="24"/>
                <w:szCs w:val="24"/>
              </w:rPr>
              <w:t>-</w:t>
            </w:r>
            <w:r w:rsidRPr="004C39BD">
              <w:rPr>
                <w:rFonts w:eastAsia="仿宋_GB2312"/>
                <w:kern w:val="0"/>
                <w:sz w:val="24"/>
                <w:szCs w:val="24"/>
              </w:rPr>
              <w:t>10</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文艺设备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5</w:t>
            </w:r>
            <w:r w:rsidR="004C39BD">
              <w:rPr>
                <w:rFonts w:eastAsia="仿宋_GB2312" w:hint="eastAsia"/>
                <w:kern w:val="0"/>
                <w:sz w:val="24"/>
                <w:szCs w:val="24"/>
              </w:rPr>
              <w:t>-</w:t>
            </w:r>
            <w:r w:rsidRPr="004C39BD">
              <w:rPr>
                <w:rFonts w:eastAsia="仿宋_GB2312"/>
                <w:kern w:val="0"/>
                <w:sz w:val="24"/>
                <w:szCs w:val="24"/>
              </w:rPr>
              <w:t>15</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体育设备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5</w:t>
            </w:r>
            <w:r w:rsidR="004C39BD">
              <w:rPr>
                <w:rFonts w:eastAsia="仿宋_GB2312" w:hint="eastAsia"/>
                <w:kern w:val="0"/>
                <w:sz w:val="24"/>
                <w:szCs w:val="24"/>
              </w:rPr>
              <w:t>-</w:t>
            </w:r>
            <w:r w:rsidRPr="004C39BD">
              <w:rPr>
                <w:rFonts w:eastAsia="仿宋_GB2312"/>
                <w:kern w:val="0"/>
                <w:sz w:val="24"/>
                <w:szCs w:val="24"/>
              </w:rPr>
              <w:t>15</w:t>
            </w:r>
          </w:p>
        </w:tc>
      </w:tr>
      <w:tr w:rsidR="00273521" w:rsidRPr="004C39BD" w:rsidTr="00B46095">
        <w:trPr>
          <w:trHeight w:val="402"/>
        </w:trPr>
        <w:tc>
          <w:tcPr>
            <w:tcW w:w="1227" w:type="pct"/>
            <w:vMerge/>
            <w:tcBorders>
              <w:top w:val="nil"/>
              <w:left w:val="single" w:sz="4" w:space="0" w:color="auto"/>
              <w:bottom w:val="single" w:sz="4" w:space="0" w:color="auto"/>
              <w:right w:val="single" w:sz="4" w:space="0" w:color="auto"/>
            </w:tcBorders>
            <w:vAlign w:val="center"/>
          </w:tcPr>
          <w:p w:rsidR="00273521" w:rsidRPr="004C39BD" w:rsidRDefault="00273521" w:rsidP="00273521">
            <w:pPr>
              <w:widowControl/>
              <w:spacing w:line="360" w:lineRule="auto"/>
              <w:jc w:val="left"/>
              <w:rPr>
                <w:rFonts w:eastAsia="仿宋_GB2312"/>
                <w:kern w:val="0"/>
                <w:sz w:val="24"/>
                <w:szCs w:val="24"/>
              </w:rPr>
            </w:pP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娱乐设备</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5</w:t>
            </w:r>
            <w:r w:rsidR="004C39BD">
              <w:rPr>
                <w:rFonts w:eastAsia="仿宋_GB2312" w:hint="eastAsia"/>
                <w:kern w:val="0"/>
                <w:sz w:val="24"/>
                <w:szCs w:val="24"/>
              </w:rPr>
              <w:t>-</w:t>
            </w:r>
            <w:r w:rsidRPr="004C39BD">
              <w:rPr>
                <w:rFonts w:eastAsia="仿宋_GB2312"/>
                <w:kern w:val="0"/>
                <w:sz w:val="24"/>
                <w:szCs w:val="24"/>
              </w:rPr>
              <w:t>15</w:t>
            </w:r>
          </w:p>
        </w:tc>
      </w:tr>
      <w:tr w:rsidR="00273521" w:rsidRPr="004C39BD" w:rsidTr="00B46095">
        <w:trPr>
          <w:trHeight w:val="255"/>
        </w:trPr>
        <w:tc>
          <w:tcPr>
            <w:tcW w:w="1227" w:type="pct"/>
            <w:vMerge w:val="restart"/>
            <w:tcBorders>
              <w:top w:val="nil"/>
              <w:left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家具、用具及装具</w:t>
            </w:r>
          </w:p>
        </w:tc>
        <w:tc>
          <w:tcPr>
            <w:tcW w:w="2567" w:type="pct"/>
            <w:gridSpan w:val="2"/>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家具</w:t>
            </w:r>
          </w:p>
        </w:tc>
        <w:tc>
          <w:tcPr>
            <w:tcW w:w="1206" w:type="pct"/>
            <w:tcBorders>
              <w:top w:val="nil"/>
              <w:left w:val="nil"/>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r w:rsidRPr="004C39BD">
              <w:rPr>
                <w:rFonts w:eastAsia="仿宋_GB2312"/>
                <w:kern w:val="0"/>
                <w:sz w:val="24"/>
                <w:szCs w:val="24"/>
              </w:rPr>
              <w:t>不低于</w:t>
            </w:r>
            <w:r w:rsidRPr="004C39BD">
              <w:rPr>
                <w:rFonts w:eastAsia="仿宋_GB2312"/>
                <w:kern w:val="0"/>
                <w:sz w:val="24"/>
                <w:szCs w:val="24"/>
              </w:rPr>
              <w:t>15</w:t>
            </w:r>
          </w:p>
        </w:tc>
      </w:tr>
      <w:tr w:rsidR="00273521" w:rsidRPr="004C39BD" w:rsidTr="00B46095">
        <w:trPr>
          <w:trHeight w:val="42"/>
        </w:trPr>
        <w:tc>
          <w:tcPr>
            <w:tcW w:w="1227" w:type="pct"/>
            <w:vMerge/>
            <w:tcBorders>
              <w:left w:val="single" w:sz="4" w:space="0" w:color="auto"/>
              <w:bottom w:val="single" w:sz="4" w:space="0" w:color="auto"/>
              <w:right w:val="single" w:sz="4" w:space="0" w:color="auto"/>
            </w:tcBorders>
            <w:noWrap/>
            <w:vAlign w:val="center"/>
          </w:tcPr>
          <w:p w:rsidR="00273521" w:rsidRPr="004C39BD" w:rsidRDefault="00273521" w:rsidP="00273521">
            <w:pPr>
              <w:widowControl/>
              <w:spacing w:line="360" w:lineRule="auto"/>
              <w:jc w:val="center"/>
              <w:rPr>
                <w:rFonts w:eastAsia="仿宋_GB2312"/>
                <w:kern w:val="0"/>
                <w:sz w:val="24"/>
                <w:szCs w:val="24"/>
              </w:rPr>
            </w:pPr>
          </w:p>
        </w:tc>
        <w:tc>
          <w:tcPr>
            <w:tcW w:w="2567" w:type="pct"/>
            <w:gridSpan w:val="2"/>
            <w:tcBorders>
              <w:top w:val="single" w:sz="4" w:space="0" w:color="auto"/>
              <w:left w:val="nil"/>
              <w:bottom w:val="single" w:sz="4" w:space="0" w:color="auto"/>
              <w:right w:val="single" w:sz="4" w:space="0" w:color="auto"/>
            </w:tcBorders>
            <w:noWrap/>
            <w:vAlign w:val="center"/>
          </w:tcPr>
          <w:p w:rsidR="00273521" w:rsidRPr="004C39BD" w:rsidRDefault="00273521" w:rsidP="00273521">
            <w:pPr>
              <w:spacing w:line="360" w:lineRule="auto"/>
              <w:jc w:val="center"/>
              <w:rPr>
                <w:rFonts w:eastAsia="仿宋_GB2312"/>
                <w:kern w:val="0"/>
                <w:sz w:val="24"/>
                <w:szCs w:val="24"/>
              </w:rPr>
            </w:pPr>
            <w:r w:rsidRPr="004C39BD">
              <w:rPr>
                <w:rFonts w:eastAsia="仿宋_GB2312"/>
                <w:kern w:val="0"/>
                <w:sz w:val="24"/>
                <w:szCs w:val="24"/>
              </w:rPr>
              <w:t>用具、装具</w:t>
            </w:r>
          </w:p>
        </w:tc>
        <w:tc>
          <w:tcPr>
            <w:tcW w:w="1206" w:type="pct"/>
            <w:tcBorders>
              <w:top w:val="single" w:sz="4" w:space="0" w:color="auto"/>
              <w:left w:val="nil"/>
              <w:bottom w:val="single" w:sz="4" w:space="0" w:color="auto"/>
              <w:right w:val="single" w:sz="4" w:space="0" w:color="auto"/>
            </w:tcBorders>
            <w:noWrap/>
            <w:vAlign w:val="center"/>
          </w:tcPr>
          <w:p w:rsidR="00273521" w:rsidRPr="004C39BD" w:rsidRDefault="00273521" w:rsidP="00273521">
            <w:pPr>
              <w:spacing w:line="360" w:lineRule="auto"/>
              <w:jc w:val="center"/>
              <w:rPr>
                <w:rFonts w:eastAsia="仿宋_GB2312"/>
                <w:kern w:val="0"/>
                <w:sz w:val="24"/>
                <w:szCs w:val="24"/>
              </w:rPr>
            </w:pPr>
            <w:r w:rsidRPr="004C39BD">
              <w:rPr>
                <w:rFonts w:eastAsia="仿宋_GB2312"/>
                <w:kern w:val="0"/>
                <w:sz w:val="24"/>
                <w:szCs w:val="24"/>
              </w:rPr>
              <w:t>不低于</w:t>
            </w:r>
            <w:r w:rsidRPr="004C39BD">
              <w:rPr>
                <w:rFonts w:eastAsia="仿宋_GB2312"/>
                <w:kern w:val="0"/>
                <w:sz w:val="24"/>
                <w:szCs w:val="24"/>
              </w:rPr>
              <w:t>5</w:t>
            </w:r>
          </w:p>
        </w:tc>
      </w:tr>
    </w:tbl>
    <w:p w:rsidR="00273521" w:rsidRPr="004C39BD" w:rsidRDefault="00273521" w:rsidP="00273521">
      <w:pPr>
        <w:spacing w:line="586" w:lineRule="exact"/>
        <w:ind w:firstLineChars="200" w:firstLine="640"/>
        <w:jc w:val="left"/>
        <w:rPr>
          <w:rFonts w:eastAsia="仿宋_GB2312"/>
          <w:sz w:val="32"/>
          <w:szCs w:val="32"/>
        </w:rPr>
      </w:pPr>
      <w:r w:rsidRPr="004C39BD">
        <w:rPr>
          <w:rFonts w:eastAsia="仿宋_GB2312"/>
          <w:sz w:val="32"/>
          <w:szCs w:val="32"/>
        </w:rPr>
        <w:t>（二）国务院有关部门在遵循本应用指南中表</w:t>
      </w:r>
      <w:r w:rsidRPr="004C39BD">
        <w:rPr>
          <w:rFonts w:eastAsia="仿宋_GB2312"/>
          <w:sz w:val="32"/>
          <w:szCs w:val="32"/>
        </w:rPr>
        <w:t>1</w:t>
      </w:r>
      <w:r w:rsidRPr="004C39BD">
        <w:rPr>
          <w:rFonts w:eastAsia="仿宋_GB2312"/>
          <w:sz w:val="32"/>
          <w:szCs w:val="32"/>
        </w:rPr>
        <w:t>所规定的固定资产折旧年限的情况下，可以根据</w:t>
      </w:r>
      <w:r w:rsidR="00427002" w:rsidRPr="004C39BD">
        <w:rPr>
          <w:rFonts w:eastAsia="仿宋_GB2312"/>
          <w:sz w:val="32"/>
          <w:szCs w:val="32"/>
        </w:rPr>
        <w:t>实际需要进一步细化本行业固定资产的类别，</w:t>
      </w:r>
      <w:r w:rsidRPr="004C39BD">
        <w:rPr>
          <w:rFonts w:eastAsia="仿宋_GB2312"/>
          <w:sz w:val="32"/>
          <w:szCs w:val="32"/>
        </w:rPr>
        <w:t>具体确定各类固定资产的折旧年限，并报财政部审核批准。</w:t>
      </w:r>
    </w:p>
    <w:p w:rsidR="00273521" w:rsidRPr="004C39BD" w:rsidRDefault="00273521" w:rsidP="00273521">
      <w:pPr>
        <w:spacing w:line="586" w:lineRule="exact"/>
        <w:ind w:firstLineChars="200" w:firstLine="640"/>
        <w:jc w:val="left"/>
        <w:rPr>
          <w:rFonts w:eastAsia="仿宋_GB2312"/>
          <w:sz w:val="32"/>
          <w:szCs w:val="32"/>
        </w:rPr>
      </w:pPr>
      <w:r w:rsidRPr="004C39BD">
        <w:rPr>
          <w:rFonts w:eastAsia="仿宋_GB2312"/>
          <w:sz w:val="32"/>
          <w:szCs w:val="32"/>
        </w:rPr>
        <w:t>（三）政府会计主体应当在遵循本应用指南、主管部门有关折旧年限规定的情况下，根据固定资产的性质和实际使用情况，合理确定其折旧年限。</w:t>
      </w:r>
    </w:p>
    <w:p w:rsidR="00273521" w:rsidRPr="004C39BD" w:rsidRDefault="00273521" w:rsidP="00273521">
      <w:pPr>
        <w:spacing w:line="586" w:lineRule="exact"/>
        <w:ind w:firstLineChars="200" w:firstLine="640"/>
        <w:jc w:val="left"/>
        <w:rPr>
          <w:rFonts w:eastAsia="仿宋_GB2312"/>
          <w:sz w:val="32"/>
          <w:szCs w:val="32"/>
        </w:rPr>
      </w:pPr>
      <w:r w:rsidRPr="004C39BD">
        <w:rPr>
          <w:rFonts w:eastAsia="仿宋_GB2312"/>
          <w:sz w:val="32"/>
          <w:szCs w:val="32"/>
        </w:rPr>
        <w:t>具体确定固定资产的折旧年限时，应当考虑下列因素：</w:t>
      </w:r>
      <w:r w:rsidRPr="004C39BD">
        <w:rPr>
          <w:rFonts w:eastAsia="仿宋_GB2312"/>
          <w:sz w:val="32"/>
          <w:szCs w:val="32"/>
        </w:rPr>
        <w:t xml:space="preserve"> </w:t>
      </w:r>
    </w:p>
    <w:p w:rsidR="00273521" w:rsidRPr="004C39BD" w:rsidRDefault="00273521" w:rsidP="00273521">
      <w:pPr>
        <w:pStyle w:val="Default"/>
        <w:spacing w:line="586" w:lineRule="exact"/>
        <w:ind w:firstLineChars="200" w:firstLine="640"/>
        <w:rPr>
          <w:rFonts w:ascii="Times New Roman" w:hAnsi="Times New Roman" w:cs="Times New Roman"/>
          <w:color w:val="auto"/>
          <w:kern w:val="2"/>
          <w:sz w:val="32"/>
          <w:szCs w:val="32"/>
        </w:rPr>
      </w:pPr>
      <w:r w:rsidRPr="004C39BD">
        <w:rPr>
          <w:rFonts w:ascii="Times New Roman" w:hAnsi="Times New Roman" w:cs="Times New Roman"/>
          <w:color w:val="auto"/>
          <w:kern w:val="2"/>
          <w:sz w:val="32"/>
          <w:szCs w:val="32"/>
        </w:rPr>
        <w:t>1.</w:t>
      </w:r>
      <w:r w:rsidRPr="004C39BD">
        <w:rPr>
          <w:rFonts w:ascii="Times New Roman" w:hAnsi="Times New Roman" w:cs="Times New Roman"/>
          <w:color w:val="auto"/>
          <w:kern w:val="2"/>
          <w:sz w:val="32"/>
          <w:szCs w:val="32"/>
        </w:rPr>
        <w:t>固定资产预计实现服务潜力或提供经济利益的期限；</w:t>
      </w:r>
      <w:r w:rsidRPr="004C39BD">
        <w:rPr>
          <w:rFonts w:ascii="Times New Roman" w:hAnsi="Times New Roman" w:cs="Times New Roman"/>
          <w:color w:val="auto"/>
          <w:kern w:val="2"/>
          <w:sz w:val="32"/>
          <w:szCs w:val="32"/>
        </w:rPr>
        <w:t xml:space="preserve"> </w:t>
      </w:r>
    </w:p>
    <w:p w:rsidR="00273521" w:rsidRPr="004C39BD" w:rsidRDefault="00273521" w:rsidP="00273521">
      <w:pPr>
        <w:pStyle w:val="Default"/>
        <w:spacing w:line="586" w:lineRule="exact"/>
        <w:ind w:firstLineChars="200" w:firstLine="640"/>
        <w:rPr>
          <w:rFonts w:ascii="Times New Roman" w:hAnsi="Times New Roman" w:cs="Times New Roman"/>
          <w:color w:val="auto"/>
          <w:kern w:val="2"/>
          <w:sz w:val="32"/>
          <w:szCs w:val="32"/>
        </w:rPr>
      </w:pPr>
      <w:r w:rsidRPr="004C39BD">
        <w:rPr>
          <w:rFonts w:ascii="Times New Roman" w:hAnsi="Times New Roman" w:cs="Times New Roman"/>
          <w:color w:val="auto"/>
          <w:kern w:val="2"/>
          <w:sz w:val="32"/>
          <w:szCs w:val="32"/>
        </w:rPr>
        <w:t>2.</w:t>
      </w:r>
      <w:r w:rsidRPr="004C39BD">
        <w:rPr>
          <w:rFonts w:ascii="Times New Roman" w:hAnsi="Times New Roman" w:cs="Times New Roman"/>
          <w:color w:val="auto"/>
          <w:kern w:val="2"/>
          <w:sz w:val="32"/>
          <w:szCs w:val="32"/>
        </w:rPr>
        <w:t>固定资产预计有形损耗和无形损耗；</w:t>
      </w:r>
      <w:r w:rsidRPr="004C39BD">
        <w:rPr>
          <w:rFonts w:ascii="Times New Roman" w:hAnsi="Times New Roman" w:cs="Times New Roman"/>
          <w:color w:val="auto"/>
          <w:kern w:val="2"/>
          <w:sz w:val="32"/>
          <w:szCs w:val="32"/>
        </w:rPr>
        <w:t xml:space="preserve"> </w:t>
      </w:r>
    </w:p>
    <w:p w:rsidR="00273521" w:rsidRPr="004C39BD" w:rsidRDefault="00273521" w:rsidP="00273521">
      <w:pPr>
        <w:pStyle w:val="Default"/>
        <w:spacing w:line="586" w:lineRule="exact"/>
        <w:ind w:firstLineChars="200" w:firstLine="640"/>
        <w:rPr>
          <w:rFonts w:ascii="Times New Roman" w:hAnsi="Times New Roman" w:cs="Times New Roman"/>
          <w:color w:val="auto"/>
          <w:kern w:val="2"/>
          <w:sz w:val="32"/>
          <w:szCs w:val="32"/>
        </w:rPr>
      </w:pPr>
      <w:r w:rsidRPr="004C39BD">
        <w:rPr>
          <w:rFonts w:ascii="Times New Roman" w:hAnsi="Times New Roman" w:cs="Times New Roman"/>
          <w:color w:val="auto"/>
          <w:kern w:val="2"/>
          <w:sz w:val="32"/>
          <w:szCs w:val="32"/>
        </w:rPr>
        <w:t>3.</w:t>
      </w:r>
      <w:r w:rsidRPr="004C39BD">
        <w:rPr>
          <w:rFonts w:ascii="Times New Roman" w:hAnsi="Times New Roman" w:cs="Times New Roman"/>
          <w:color w:val="auto"/>
          <w:kern w:val="2"/>
          <w:sz w:val="32"/>
          <w:szCs w:val="32"/>
        </w:rPr>
        <w:t>法律或者类似规定对固定资产使用的限制。</w:t>
      </w:r>
      <w:r w:rsidRPr="004C39BD">
        <w:rPr>
          <w:rFonts w:ascii="Times New Roman" w:hAnsi="Times New Roman" w:cs="Times New Roman"/>
          <w:color w:val="auto"/>
          <w:kern w:val="2"/>
          <w:sz w:val="32"/>
          <w:szCs w:val="32"/>
        </w:rPr>
        <w:t xml:space="preserve"> </w:t>
      </w:r>
    </w:p>
    <w:p w:rsidR="00273521" w:rsidRPr="004C39BD" w:rsidRDefault="00273521" w:rsidP="00273521">
      <w:pPr>
        <w:pStyle w:val="Default"/>
        <w:spacing w:line="586" w:lineRule="exact"/>
        <w:ind w:firstLineChars="200" w:firstLine="640"/>
        <w:rPr>
          <w:rFonts w:ascii="Times New Roman" w:hAnsi="Times New Roman" w:cs="Times New Roman"/>
          <w:color w:val="auto"/>
          <w:kern w:val="2"/>
          <w:sz w:val="32"/>
          <w:szCs w:val="32"/>
        </w:rPr>
      </w:pPr>
      <w:r w:rsidRPr="004C39BD">
        <w:rPr>
          <w:rFonts w:ascii="Times New Roman" w:hAnsi="Times New Roman" w:cs="Times New Roman"/>
          <w:color w:val="auto"/>
          <w:kern w:val="2"/>
          <w:sz w:val="32"/>
          <w:szCs w:val="32"/>
        </w:rPr>
        <w:t>（四）固定资产的折旧年限一经确定，不得随意变更。</w:t>
      </w:r>
    </w:p>
    <w:p w:rsidR="00273521" w:rsidRPr="004C39BD" w:rsidRDefault="00273521" w:rsidP="00273521">
      <w:pPr>
        <w:pStyle w:val="Default"/>
        <w:spacing w:line="586" w:lineRule="exact"/>
        <w:ind w:firstLineChars="200" w:firstLine="640"/>
        <w:rPr>
          <w:rFonts w:ascii="Times New Roman" w:hAnsi="Times New Roman" w:cs="Times New Roman"/>
          <w:color w:val="auto"/>
          <w:kern w:val="2"/>
          <w:sz w:val="32"/>
          <w:szCs w:val="32"/>
        </w:rPr>
      </w:pPr>
      <w:r w:rsidRPr="004C39BD">
        <w:rPr>
          <w:rFonts w:ascii="Times New Roman" w:hAnsi="Times New Roman" w:cs="Times New Roman"/>
          <w:color w:val="auto"/>
          <w:kern w:val="2"/>
          <w:sz w:val="32"/>
          <w:szCs w:val="32"/>
        </w:rPr>
        <w:t>因改建、扩建等原因而延长固定资产使用年限的，应当重新确定固定资产的折旧年限。</w:t>
      </w:r>
    </w:p>
    <w:p w:rsidR="00273521" w:rsidRPr="004C39BD" w:rsidRDefault="00273521" w:rsidP="002469DE">
      <w:pPr>
        <w:autoSpaceDE w:val="0"/>
        <w:autoSpaceDN w:val="0"/>
        <w:adjustRightInd w:val="0"/>
        <w:spacing w:line="586" w:lineRule="exact"/>
        <w:ind w:firstLineChars="200" w:firstLine="640"/>
        <w:jc w:val="left"/>
        <w:rPr>
          <w:rFonts w:eastAsia="仿宋_GB2312"/>
          <w:sz w:val="32"/>
          <w:szCs w:val="32"/>
        </w:rPr>
      </w:pPr>
      <w:r w:rsidRPr="004C39BD">
        <w:rPr>
          <w:rFonts w:eastAsia="仿宋_GB2312"/>
          <w:sz w:val="32"/>
          <w:szCs w:val="32"/>
        </w:rPr>
        <w:t>（五）政府会计主体盘盈、无偿调入、接受捐赠</w:t>
      </w:r>
      <w:r w:rsidR="002469DE" w:rsidRPr="004C39BD">
        <w:rPr>
          <w:rFonts w:eastAsia="仿宋_GB2312"/>
          <w:sz w:val="32"/>
          <w:szCs w:val="32"/>
        </w:rPr>
        <w:t>以及置换</w:t>
      </w:r>
      <w:r w:rsidRPr="004C39BD">
        <w:rPr>
          <w:rFonts w:eastAsia="仿宋_GB2312"/>
          <w:sz w:val="32"/>
          <w:szCs w:val="32"/>
        </w:rPr>
        <w:t>的固定资产，应当考虑该项资产的新旧程度，按照其尚可使用的年限计提折旧。</w:t>
      </w:r>
    </w:p>
    <w:p w:rsidR="00273521" w:rsidRPr="004C39BD" w:rsidRDefault="00273521" w:rsidP="00273521">
      <w:pPr>
        <w:pStyle w:val="Default"/>
        <w:spacing w:line="586" w:lineRule="exact"/>
        <w:ind w:firstLineChars="200" w:firstLine="640"/>
        <w:rPr>
          <w:rFonts w:ascii="Times New Roman" w:eastAsia="黑体" w:hAnsi="Times New Roman" w:cs="Times New Roman"/>
          <w:color w:val="auto"/>
          <w:kern w:val="2"/>
          <w:sz w:val="32"/>
          <w:szCs w:val="32"/>
        </w:rPr>
      </w:pPr>
      <w:r w:rsidRPr="004C39BD">
        <w:rPr>
          <w:rFonts w:ascii="Times New Roman" w:eastAsia="黑体" w:hAnsi="黑体" w:cs="Times New Roman"/>
          <w:color w:val="auto"/>
          <w:kern w:val="2"/>
          <w:sz w:val="32"/>
          <w:szCs w:val="32"/>
        </w:rPr>
        <w:lastRenderedPageBreak/>
        <w:t>二、关于固定资产折旧计提时点</w:t>
      </w:r>
    </w:p>
    <w:p w:rsidR="00273521" w:rsidRPr="004C39BD" w:rsidRDefault="00273521" w:rsidP="00273521">
      <w:pPr>
        <w:pStyle w:val="Default"/>
        <w:spacing w:line="586" w:lineRule="exact"/>
        <w:ind w:firstLineChars="200" w:firstLine="640"/>
        <w:rPr>
          <w:rFonts w:ascii="Times New Roman" w:hAnsi="Times New Roman" w:cs="Times New Roman"/>
          <w:color w:val="auto"/>
          <w:kern w:val="2"/>
          <w:sz w:val="32"/>
          <w:szCs w:val="32"/>
        </w:rPr>
      </w:pPr>
      <w:r w:rsidRPr="004C39BD">
        <w:rPr>
          <w:rFonts w:ascii="Times New Roman" w:hAnsi="Times New Roman" w:cs="Times New Roman"/>
          <w:color w:val="auto"/>
          <w:kern w:val="2"/>
          <w:sz w:val="32"/>
          <w:szCs w:val="32"/>
        </w:rPr>
        <w:t>固定资产应当按月计提折旧，当月增加的固定资产，当月开始计提折旧；当月减少的固定资产，当月不再计提折旧。</w:t>
      </w:r>
    </w:p>
    <w:p w:rsidR="00840CBD" w:rsidRPr="004C39BD" w:rsidRDefault="00273521" w:rsidP="002469DE">
      <w:pPr>
        <w:pStyle w:val="Default"/>
        <w:spacing w:line="586" w:lineRule="exact"/>
        <w:ind w:firstLineChars="200" w:firstLine="640"/>
        <w:rPr>
          <w:rFonts w:ascii="Times New Roman" w:hAnsi="Times New Roman" w:cs="Times New Roman"/>
        </w:rPr>
      </w:pPr>
      <w:r w:rsidRPr="004C39BD">
        <w:rPr>
          <w:rFonts w:ascii="Times New Roman" w:hAnsi="Times New Roman" w:cs="Times New Roman"/>
          <w:color w:val="auto"/>
          <w:kern w:val="2"/>
          <w:sz w:val="32"/>
          <w:szCs w:val="32"/>
        </w:rPr>
        <w:t>固定资产提足折旧后，无论能否继续使用，均不再计提折旧；提前报废的固定资产，也不再补提折旧。已提足折旧的固定资产，可以继续使用的，应当继续使用，规范实物管理。</w:t>
      </w:r>
      <w:r w:rsidRPr="004C39BD">
        <w:rPr>
          <w:rFonts w:ascii="Times New Roman" w:hAnsi="Times New Roman" w:cs="Times New Roman"/>
          <w:color w:val="auto"/>
          <w:kern w:val="2"/>
          <w:sz w:val="32"/>
          <w:szCs w:val="32"/>
        </w:rPr>
        <w:t xml:space="preserve"> </w:t>
      </w:r>
    </w:p>
    <w:sectPr w:rsidR="00840CBD" w:rsidRPr="004C39BD" w:rsidSect="00EA6339">
      <w:footerReference w:type="default" r:id="rId6"/>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C7E" w:rsidRDefault="008D7C7E" w:rsidP="00AC0681">
      <w:r>
        <w:separator/>
      </w:r>
    </w:p>
  </w:endnote>
  <w:endnote w:type="continuationSeparator" w:id="0">
    <w:p w:rsidR="008D7C7E" w:rsidRDefault="008D7C7E" w:rsidP="00AC0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Arial Unicode MS"/>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95F" w:rsidRDefault="00840CBD" w:rsidP="00EA6339">
    <w:pPr>
      <w:pStyle w:val="a3"/>
      <w:framePr w:wrap="auto" w:vAnchor="text" w:hAnchor="margin" w:xAlign="center" w:y="1"/>
      <w:rPr>
        <w:rStyle w:val="a5"/>
      </w:rPr>
    </w:pPr>
    <w:r>
      <w:rPr>
        <w:rStyle w:val="a5"/>
      </w:rPr>
      <w:fldChar w:fldCharType="begin"/>
    </w:r>
    <w:r w:rsidR="00273521">
      <w:rPr>
        <w:rStyle w:val="a5"/>
      </w:rPr>
      <w:instrText xml:space="preserve">PAGE  </w:instrText>
    </w:r>
    <w:r>
      <w:rPr>
        <w:rStyle w:val="a5"/>
      </w:rPr>
      <w:fldChar w:fldCharType="separate"/>
    </w:r>
    <w:r w:rsidR="008E45C8">
      <w:rPr>
        <w:rStyle w:val="a5"/>
        <w:noProof/>
      </w:rPr>
      <w:t>2</w:t>
    </w:r>
    <w:r>
      <w:rPr>
        <w:rStyle w:val="a5"/>
      </w:rPr>
      <w:fldChar w:fldCharType="end"/>
    </w:r>
  </w:p>
  <w:p w:rsidR="0094495F" w:rsidRDefault="008D7C7E">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C7E" w:rsidRDefault="008D7C7E" w:rsidP="00AC0681">
      <w:r>
        <w:separator/>
      </w:r>
    </w:p>
  </w:footnote>
  <w:footnote w:type="continuationSeparator" w:id="0">
    <w:p w:rsidR="008D7C7E" w:rsidRDefault="008D7C7E" w:rsidP="00AC06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73521"/>
    <w:rsid w:val="002469DE"/>
    <w:rsid w:val="00273521"/>
    <w:rsid w:val="00427002"/>
    <w:rsid w:val="004C39BD"/>
    <w:rsid w:val="00740077"/>
    <w:rsid w:val="00840CBD"/>
    <w:rsid w:val="008D7C7E"/>
    <w:rsid w:val="008E45C8"/>
    <w:rsid w:val="00A67941"/>
    <w:rsid w:val="00AC06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AD2D8"/>
  <w15:docId w15:val="{2D20A80B-669D-4C46-BE66-15629E887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3521"/>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273521"/>
    <w:pPr>
      <w:tabs>
        <w:tab w:val="center" w:pos="4153"/>
        <w:tab w:val="right" w:pos="8306"/>
      </w:tabs>
      <w:snapToGrid w:val="0"/>
      <w:jc w:val="left"/>
    </w:pPr>
    <w:rPr>
      <w:sz w:val="18"/>
      <w:szCs w:val="18"/>
    </w:rPr>
  </w:style>
  <w:style w:type="character" w:customStyle="1" w:styleId="a4">
    <w:name w:val="页脚 字符"/>
    <w:basedOn w:val="a0"/>
    <w:link w:val="a3"/>
    <w:uiPriority w:val="99"/>
    <w:rsid w:val="00273521"/>
    <w:rPr>
      <w:rFonts w:ascii="Times New Roman" w:eastAsia="宋体" w:hAnsi="Times New Roman" w:cs="Times New Roman"/>
      <w:sz w:val="18"/>
      <w:szCs w:val="18"/>
    </w:rPr>
  </w:style>
  <w:style w:type="character" w:styleId="a5">
    <w:name w:val="page number"/>
    <w:basedOn w:val="a0"/>
    <w:uiPriority w:val="99"/>
    <w:rsid w:val="00273521"/>
  </w:style>
  <w:style w:type="paragraph" w:customStyle="1" w:styleId="Default">
    <w:name w:val="Default"/>
    <w:rsid w:val="00273521"/>
    <w:pPr>
      <w:widowControl w:val="0"/>
      <w:autoSpaceDE w:val="0"/>
      <w:autoSpaceDN w:val="0"/>
      <w:adjustRightInd w:val="0"/>
    </w:pPr>
    <w:rPr>
      <w:rFonts w:ascii="仿宋_GB2312" w:eastAsia="仿宋_GB2312" w:hAnsi="Calibri" w:cs="仿宋_GB2312"/>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4208516">
      <w:bodyDiv w:val="1"/>
      <w:marLeft w:val="0"/>
      <w:marRight w:val="0"/>
      <w:marTop w:val="0"/>
      <w:marBottom w:val="0"/>
      <w:divBdr>
        <w:top w:val="none" w:sz="0" w:space="0" w:color="auto"/>
        <w:left w:val="none" w:sz="0" w:space="0" w:color="auto"/>
        <w:bottom w:val="none" w:sz="0" w:space="0" w:color="auto"/>
        <w:right w:val="none" w:sz="0" w:space="0" w:color="auto"/>
      </w:divBdr>
      <w:divsChild>
        <w:div w:id="253055307">
          <w:marLeft w:val="0"/>
          <w:marRight w:val="0"/>
          <w:marTop w:val="0"/>
          <w:marBottom w:val="0"/>
          <w:divBdr>
            <w:top w:val="none" w:sz="0" w:space="0" w:color="auto"/>
            <w:left w:val="none" w:sz="0" w:space="0" w:color="auto"/>
            <w:bottom w:val="none" w:sz="0" w:space="0" w:color="auto"/>
            <w:right w:val="none" w:sz="0" w:space="0" w:color="auto"/>
          </w:divBdr>
          <w:divsChild>
            <w:div w:id="18342532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286</Words>
  <Characters>1635</Characters>
  <Application>Microsoft Office Word</Application>
  <DocSecurity>0</DocSecurity>
  <Lines>13</Lines>
  <Paragraphs>3</Paragraphs>
  <ScaleCrop>false</ScaleCrop>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yhf</dc:creator>
  <cp:keywords/>
  <dc:description/>
  <cp:lastModifiedBy>念家建</cp:lastModifiedBy>
  <cp:revision>6</cp:revision>
  <dcterms:created xsi:type="dcterms:W3CDTF">2017-01-24T08:07:00Z</dcterms:created>
  <dcterms:modified xsi:type="dcterms:W3CDTF">2018-11-26T09:07:00Z</dcterms:modified>
</cp:coreProperties>
</file>